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B54CD" w:rsidRDefault="004B54CD">
      <w:pPr>
        <w:rPr>
          <w:rtl/>
        </w:rPr>
      </w:pPr>
    </w:p>
    <w:p w:rsidR="004B54CD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8081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8081" inset="0,0,0,0">
              <w:txbxContent>
                <w:p w:rsidR="004B54CD" w:rsidRDefault="004B54CD">
                  <w:r>
                    <w:rPr>
                      <w:rtl/>
                    </w:rPr>
                    <w:t>115                                          ספר החוקים 452                י"ד באדר ב' התשכ"ה 18.03.1965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28082" o:spid="_x0000_s1026" type="#_x0000_t202" style="position:absolute;left:0;text-align:left;margin-left:162.4pt;margin-top:334.7pt;width:396.8pt;height:90.7pt;z-index:6;mso-position-horizontal-relative:page;mso-position-vertical-relative:page" stroked="f">
            <v:textbox style="mso-next-textbox:#_x0000_s28082" inset="0,0,0,0">
              <w:txbxContent>
                <w:p w:rsidR="004B54CD" w:rsidRDefault="004B54CD">
                  <w:pPr>
                    <w:pStyle w:val="OCRStyle1"/>
                    <w:ind w:left="28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ה' באדר ב' תשכ''ה (9 במרס 1965); הצעת החוק ודברי הסבר פורסמו בהית 633, תשכ"ח,</w:t>
                  </w:r>
                </w:p>
                <w:p w:rsidR="004B54CD" w:rsidRDefault="004B54CD">
                  <w:pPr>
                    <w:pStyle w:val="OCRStyle1"/>
                    <w:ind w:left="400"/>
                    <w:rPr>
                      <w:rtl/>
                    </w:rPr>
                  </w:pPr>
                  <w:r>
                    <w:rPr>
                      <w:rtl/>
                    </w:rPr>
                    <w:t>עמי 76.</w:t>
                  </w:r>
                </w:p>
                <w:p w:rsidR="004B54CD" w:rsidRDefault="004B54CD">
                  <w:pPr>
                    <w:pStyle w:val="OCRStyle1"/>
                    <w:ind w:left="292"/>
                    <w:rPr>
                      <w:rtl/>
                    </w:rPr>
                  </w:pPr>
                  <w:r>
                    <w:rPr>
                      <w:rtl/>
                    </w:rPr>
                    <w:t>1 דיני מדינת ישראל 7, תשכ"א, עמ' 173; ס''ח תשכ"ב, עמי 8; תשכ"ב, עמ' 64; תשכ"ב, עמ' 78.</w:t>
                  </w:r>
                </w:p>
                <w:p w:rsidR="004B54CD" w:rsidRPr="004B54CD" w:rsidRDefault="004B54CD">
                  <w:pPr>
                    <w:pStyle w:val="OCRStyle1"/>
                    <w:ind w:left="292"/>
                  </w:pPr>
                  <w:r>
                    <w:rPr>
                      <w:rtl/>
                    </w:rPr>
                    <w:t>2 עיר 1936, תוס' 1 מס' 652, עמ' .263</w:t>
                  </w:r>
                </w:p>
              </w:txbxContent>
            </v:textbox>
            <w10:wrap anchorx="page" anchory="page"/>
          </v:shape>
        </w:pict>
      </w:r>
      <w:r>
        <w:pict>
          <v:shape id="_x0000_s28083" o:spid="_x0000_s1027" type="#_x0000_t202" style="position:absolute;left:0;text-align:left;margin-left:180pt;margin-top:262.6pt;width:123.35pt;height:30.1pt;z-index:5;mso-position-horizontal-relative:page;mso-position-vertical-relative:page" stroked="f">
            <v:textbox style="mso-next-textbox:#_x0000_s28083" inset="0,0,0,0">
              <w:txbxContent>
                <w:p w:rsidR="004B54CD" w:rsidRDefault="004B54CD">
                  <w:pPr>
                    <w:pStyle w:val="OCRStyle1"/>
                    <w:ind w:left="133"/>
                    <w:rPr>
                      <w:rtl/>
                    </w:rPr>
                  </w:pPr>
                  <w:r>
                    <w:rPr>
                      <w:rtl/>
                    </w:rPr>
                    <w:t>ישראל בר-יהודה</w:t>
                  </w:r>
                </w:p>
                <w:p w:rsidR="004B54CD" w:rsidRDefault="004B54CD">
                  <w:pPr>
                    <w:pStyle w:val="OCRStyle1"/>
                    <w:ind w:left="583"/>
                  </w:pPr>
                  <w:r>
                    <w:rPr>
                      <w:rtl/>
                    </w:rPr>
                    <w:t>שר התחבורה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8084" o:spid="_x0000_s1028" type="#_x0000_t202" style="position:absolute;left:0;text-align:left;margin-left:321pt;margin-top:261.6pt;width:89.7pt;height:28.7pt;z-index:4;mso-position-horizontal-relative:page;mso-position-vertical-relative:page" stroked="f">
            <v:textbox style="mso-next-textbox:#_x0000_s28084" inset="0,0,0,0">
              <w:txbxContent>
                <w:p w:rsidR="004B54CD" w:rsidRDefault="004B54CD">
                  <w:pPr>
                    <w:pStyle w:val="OCRStyle1"/>
                    <w:ind w:left="256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4B54CD" w:rsidRDefault="004B54CD">
                  <w:pPr>
                    <w:pStyle w:val="OCRStyle1"/>
                    <w:ind w:left="30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8085" o:spid="_x0000_s1029" type="#_x0000_t202" style="position:absolute;left:0;text-align:left;margin-left:429.3pt;margin-top:289.35pt;width:132.45pt;height:37.05pt;z-index:3;mso-position-horizontal-relative:page;mso-position-vertical-relative:page" stroked="f">
            <v:textbox style="mso-next-textbox:#_x0000_s28085" inset="0,0,0,0">
              <w:txbxContent>
                <w:p w:rsidR="004B54CD" w:rsidRDefault="004B54CD">
                  <w:pPr>
                    <w:pStyle w:val="OCRStyle1"/>
                    <w:ind w:left="104"/>
                    <w:rPr>
                      <w:rtl/>
                    </w:rPr>
                  </w:pPr>
                  <w:r>
                    <w:rPr>
                      <w:rtl/>
                    </w:rPr>
                    <w:t>שביאור זלמן שזר</w:t>
                  </w:r>
                </w:p>
                <w:p w:rsidR="004B54CD" w:rsidRDefault="004B54CD">
                  <w:pPr>
                    <w:pStyle w:val="OCRStyle1"/>
                    <w:ind w:left="57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8086" o:spid="_x0000_s1030" type="#_x0000_t202" style="position:absolute;left:0;text-align:left;margin-left:110.3pt;margin-top:105.6pt;width:454.8pt;height:152.85pt;z-index:2;mso-position-horizontal-relative:page;mso-position-vertical-relative:page" stroked="f">
            <v:textbox style="mso-next-textbox:#_x0000_s28086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16"/>
                    <w:gridCol w:w="7153"/>
                  </w:tblGrid>
                  <w:tr w:rsidR="004B54CD" w:rsidRPr="004B54CD">
                    <w:trPr>
                      <w:jc w:val="right"/>
                    </w:trPr>
                    <w:tc>
                      <w:tcPr>
                        <w:tcW w:w="675" w:type="pct"/>
                      </w:tcPr>
                      <w:p w:rsidR="004B54CD" w:rsidRPr="004B54CD" w:rsidRDefault="004B54C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25</w:t>
                        </w:r>
                      </w:p>
                    </w:tc>
                    <w:tc>
                      <w:tcPr>
                        <w:tcW w:w="4325" w:type="pct"/>
                      </w:tcPr>
                      <w:p w:rsidR="004B54CD" w:rsidRDefault="004B54C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בסעיף 25 לפקודת התעבורה1 -</w:t>
                        </w:r>
                      </w:p>
                      <w:p w:rsidR="004B54CD" w:rsidRDefault="004B54C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סעיפים קטנים (ב) ו-(ג) יסומנו (ג) ו-(ד) כסדרם;</w:t>
                        </w:r>
                      </w:p>
                      <w:p w:rsidR="004B54CD" w:rsidRDefault="004B54C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(א) יבוא:</w:t>
                        </w:r>
                      </w:p>
                      <w:p w:rsidR="004B54CD" w:rsidRDefault="004B54C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שופט תעבורה שנתמנה מינוי של קבע מוסמך לדון בעבירה</w:t>
                        </w:r>
                      </w:p>
                      <w:p w:rsidR="004B54CD" w:rsidRDefault="004B54C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218 לפקודת החוק הפלילי, 21936, שנעברה תוך כדי שימוש</w:t>
                        </w:r>
                      </w:p>
                      <w:p w:rsidR="004B54CD" w:rsidRDefault="004B54C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ברכב, ויהיו לו לענין זה כל הסמכויות של בית המשפט לפי סעיף 64</w:t>
                        </w:r>
                      </w:p>
                      <w:p w:rsidR="004B54CD" w:rsidRDefault="004B54C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לפקודה זו.";</w:t>
                        </w:r>
                      </w:p>
                      <w:p w:rsidR="004B54CD" w:rsidRDefault="004B54C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קטן (ד), במקום "בסעיף קטן (א)" יבוא "בסעיפים קטנים (א)</w:t>
                        </w:r>
                      </w:p>
                      <w:p w:rsidR="004B54CD" w:rsidRPr="004B54CD" w:rsidRDefault="004B54C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ו-(ב)".</w:t>
                        </w:r>
                      </w:p>
                    </w:tc>
                  </w:tr>
                </w:tbl>
                <w:p w:rsidR="004B54CD" w:rsidRDefault="004B54C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8087" o:spid="_x0000_s1031" type="#_x0000_t202" style="position:absolute;left:0;text-align:left;margin-left:190.9pt;margin-top:67pt;width:331.45pt;height:30.3pt;z-index:1;mso-position-horizontal-relative:page;mso-position-vertical-relative:page" stroked="f">
            <v:textbox style="mso-next-textbox:#_x0000_s28087" inset="0,0,0,0">
              <w:txbxContent>
                <w:p w:rsidR="004B54CD" w:rsidRPr="004B54CD" w:rsidRDefault="004B54CD">
                  <w:pPr>
                    <w:pStyle w:val="OCRStyle1"/>
                    <w:ind w:left="230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לתיקון פקודת התעבורה (מס' 4), תשכ"ה-1965*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4B54CD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B54C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9933C1B-DD05-4ABD-BDC0-2B9A4EAEF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4B54CD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2008-04-09T14:31:00Z</dcterms:created>
  <dcterms:modified xsi:type="dcterms:W3CDTF">2008-04-09T14:31:00Z</dcterms:modified>
</cp:coreProperties>
</file>