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64CD3" w:rsidRDefault="00664CD3">
      <w:pPr>
        <w:rPr>
          <w:rtl/>
        </w:rPr>
      </w:pPr>
    </w:p>
    <w:p w:rsidR="00664CD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10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100" inset="0,0,0,0">
              <w:txbxContent>
                <w:p w:rsidR="002B1164" w:rsidRDefault="002B1164">
                  <w:r>
                    <w:rPr>
                      <w:rtl/>
                    </w:rPr>
                    <w:t>94                                           ספר החוקים 337                   כ' בניסן התשכ"א 06.04.1961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01" o:spid="_x0000_s1026" type="#_x0000_t202" style="position:absolute;left:0;text-align:left;margin-left:75.55pt;margin-top:678.35pt;width:391.85pt;height:75.05pt;z-index:3;mso-position-horizontal-relative:page;mso-position-vertical-relative:page" stroked="f">
            <v:textbox style="mso-next-textbox:#_x0000_s28101" inset="0,0,0,0">
              <w:txbxContent>
                <w:p w:rsidR="002B1164" w:rsidRDefault="002B1164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תשכ"א (27 במרס 1961); הצעת החוק ודברי הסבר נתפרסמו בה"ח 435, תשכ"א, עמ' 8.</w:t>
                  </w:r>
                </w:p>
                <w:p w:rsidR="002B1164" w:rsidRDefault="002B1164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ב'/ פרק קכ''ח, עמ' 1271.</w:t>
                  </w:r>
                </w:p>
                <w:p w:rsidR="002B1164" w:rsidRPr="00664CD3" w:rsidRDefault="002B1164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2 ע"ר 1936, תוסי 1 מס' 652, עמ' .263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02" o:spid="_x0000_s1027" type="#_x0000_t202" style="position:absolute;left:0;text-align:left;margin-left:79.9pt;margin-top:108.5pt;width:468.25pt;height:567.25pt;z-index:2;mso-position-horizontal-relative:page;mso-position-vertical-relative:page" stroked="f">
            <v:textbox style="mso-next-textbox:#_x0000_s2810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40"/>
                    <w:gridCol w:w="1345"/>
                    <w:gridCol w:w="1630"/>
                  </w:tblGrid>
                  <w:tr w:rsidR="002B1164" w:rsidRPr="00664CD3">
                    <w:trPr>
                      <w:jc w:val="right"/>
                    </w:trPr>
                    <w:tc>
                      <w:tcPr>
                        <w:tcW w:w="4043" w:type="pct"/>
                        <w:gridSpan w:val="2"/>
                      </w:tcPr>
                      <w:p w:rsidR="002B1164" w:rsidRDefault="002B116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 לפקודת התעבורה 1 (להלן - הפקודה) -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(2), במקום הגדרת "רכב עבודה" יבוא: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""רכב עבודה" פירושו - רכב, שציוד עבודה מורכב עליו באופן קבוע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שמבנהו עשוי לביצוע עבודה, והוא אינו מיועד להובלת משא או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להסעת נוסעים.";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(3) יווסף: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בעד רשיון רכב או חידושו תשולם האגרה שנקבעה בתקנות.";</w:t>
                        </w:r>
                      </w:p>
                      <w:p w:rsidR="002B1164" w:rsidRPr="00664CD3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סעיפים קטנים (4) ו-(5) יסומנו, כסדרם, (5) ו-(6).</w:t>
                        </w:r>
                      </w:p>
                    </w:tc>
                    <w:tc>
                      <w:tcPr>
                        <w:tcW w:w="957" w:type="pct"/>
                      </w:tcPr>
                      <w:p w:rsidR="002B1164" w:rsidRPr="00664CD3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2B1164" w:rsidRPr="00664CD3">
                    <w:trPr>
                      <w:jc w:val="right"/>
                    </w:trPr>
                    <w:tc>
                      <w:tcPr>
                        <w:tcW w:w="4043" w:type="pct"/>
                        <w:gridSpan w:val="2"/>
                      </w:tcPr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10 לפקודה, במקום סעיף קטן (2) יבוא: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חייל או שוטר שבידו רשיון נהיגה תקף מטעם צבא-הגנה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או מטעם משטרת ישראל אינו חייב ברשיון נהיגה לפי פקודה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שעה שהוא נוהג רכב של צבא-הגנה לישראל או של משטרת ישראל,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הענין; שוטר שבידו רשיון נהיגה תקף מטעם משטרת ישראל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תעודת בוחן תנועה מטעם משטרת ישראל, רואים אותו כאילו היה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רשיון נהיגה לפי פקודה זו שעה שהוא בוחן כדין רכב מנועי מכל</w:t>
                        </w:r>
                      </w:p>
                      <w:p w:rsidR="002B1164" w:rsidRPr="00664CD3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שהוא."</w:t>
                        </w:r>
                      </w:p>
                    </w:tc>
                    <w:tc>
                      <w:tcPr>
                        <w:tcW w:w="957" w:type="pct"/>
                      </w:tcPr>
                      <w:p w:rsidR="002B1164" w:rsidRPr="00664CD3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10</w:t>
                        </w:r>
                      </w:p>
                    </w:tc>
                  </w:tr>
                  <w:tr w:rsidR="002B1164" w:rsidRPr="00664CD3">
                    <w:trPr>
                      <w:jc w:val="right"/>
                    </w:trPr>
                    <w:tc>
                      <w:tcPr>
                        <w:tcW w:w="4043" w:type="pct"/>
                        <w:gridSpan w:val="2"/>
                      </w:tcPr>
                      <w:p w:rsidR="002B1164" w:rsidRPr="00664CD3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10א לפקודה יבוא:</w:t>
                        </w:r>
                      </w:p>
                    </w:tc>
                    <w:tc>
                      <w:tcPr>
                        <w:tcW w:w="957" w:type="pct"/>
                      </w:tcPr>
                      <w:p w:rsidR="002B1164" w:rsidRPr="00664CD3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10א</w:t>
                        </w:r>
                      </w:p>
                    </w:tc>
                  </w:tr>
                  <w:tr w:rsidR="002B1164">
                    <w:trPr>
                      <w:jc w:val="right"/>
                    </w:trPr>
                    <w:tc>
                      <w:tcPr>
                        <w:tcW w:w="3253" w:type="pct"/>
                      </w:tcPr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מי שנוהג רכב מנועי שעה שהוא לומד נהיגה בהתאם לכללים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בתקנות ומלווה מורה או מדריך, או שעה שהוא נבחן בחינת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נהיגה ומלווה בוחן שנתמנה על ידי רשות הרישוי, אינו זקוק לרשיון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נהיגה."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''פטור מתלמד</w:t>
                        </w:r>
                      </w:p>
                      <w:p w:rsidR="002B1164" w:rsidRPr="00664CD3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ונבחן</w:t>
                        </w:r>
                      </w:p>
                    </w:tc>
                    <w:tc>
                      <w:tcPr>
                        <w:tcW w:w="957" w:type="pct"/>
                      </w:tcPr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B1164" w:rsidRPr="00664CD3">
                    <w:trPr>
                      <w:jc w:val="right"/>
                    </w:trPr>
                    <w:tc>
                      <w:tcPr>
                        <w:tcW w:w="4043" w:type="pct"/>
                        <w:gridSpan w:val="2"/>
                      </w:tcPr>
                      <w:p w:rsidR="002B1164" w:rsidRPr="00664CD3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18 לפקודה -</w:t>
                        </w:r>
                      </w:p>
                    </w:tc>
                    <w:tc>
                      <w:tcPr>
                        <w:tcW w:w="957" w:type="pct"/>
                      </w:tcPr>
                      <w:p w:rsidR="002B1164" w:rsidRPr="00664CD3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2B1164">
                    <w:trPr>
                      <w:jc w:val="right"/>
                    </w:trPr>
                    <w:tc>
                      <w:tcPr>
                        <w:tcW w:w="4043" w:type="pct"/>
                        <w:gridSpan w:val="2"/>
                      </w:tcPr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פסקה (י) תימחק;</w:t>
                        </w:r>
                      </w:p>
                      <w:p w:rsidR="002B1164" w:rsidRPr="00664CD3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בסיפה, במקום "בתוספות" יבוא "בתוספת הראשונה או השניה".</w:t>
                        </w:r>
                      </w:p>
                    </w:tc>
                    <w:tc>
                      <w:tcPr>
                        <w:tcW w:w="957" w:type="pct"/>
                      </w:tcPr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B1164" w:rsidRPr="00664CD3">
                    <w:trPr>
                      <w:jc w:val="right"/>
                    </w:trPr>
                    <w:tc>
                      <w:tcPr>
                        <w:tcW w:w="4043" w:type="pct"/>
                        <w:gridSpan w:val="2"/>
                      </w:tcPr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סעיף 18א לפקודה יסומן 18ג וסעיף 18ב יסומן 18ה.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18 יבוא:</w:t>
                        </w:r>
                      </w:p>
                    </w:tc>
                    <w:tc>
                      <w:tcPr>
                        <w:tcW w:w="957" w:type="pct"/>
                      </w:tcPr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2B1164" w:rsidRPr="00664CD3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 ו-18ב</w:t>
                        </w:r>
                      </w:p>
                    </w:tc>
                  </w:tr>
                  <w:tr w:rsidR="002B1164">
                    <w:trPr>
                      <w:jc w:val="right"/>
                    </w:trPr>
                    <w:tc>
                      <w:tcPr>
                        <w:tcW w:w="3253" w:type="pct"/>
                      </w:tcPr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18א. העוכר עבירה לפי סעיף 218 לפקודת החוק הפלילי, 1936 2, תוך כדי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ברכב, דינו - מאסר שלוש שנים ולא פחות משלושה חדשים/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מאסר כאמור וקנס חמשת אלפים לירות; אולם רשאי בית המשפט,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ראה שהנסיבות מצדיקות זאת, שלא לפסוק מאסר מינימום כאמור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שיפרש בפסק הדין.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18ב. (א) נוהג רכב המתקרב למפגש מסילת ברזל ואינו עוצר רכבו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המסילה באחת הנסיבות המפורטות להלן, או שהוא ממשיך בנסיעתו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שעצר כל עוד קיימות הנסיבות האמורות, דינו - מאסר שלוש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ולא פחות מחודש, או מאסר כאמור וקנס חמשת אלפים לירות;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ואלה הנסיבות: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''גרימת מוות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בנהיגה רשלנית</w:t>
                        </w:r>
                      </w:p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עצירת רכב לפני</w:t>
                        </w:r>
                      </w:p>
                      <w:p w:rsidR="002B1164" w:rsidRPr="00664CD3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מסילת ברזל</w:t>
                        </w:r>
                      </w:p>
                    </w:tc>
                    <w:tc>
                      <w:tcPr>
                        <w:tcW w:w="957" w:type="pct"/>
                      </w:tcPr>
                      <w:p w:rsidR="002B1164" w:rsidRDefault="002B11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</w:tr>
                </w:tbl>
                <w:p w:rsidR="002B1164" w:rsidRDefault="002B116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103" o:spid="_x0000_s1028" type="#_x0000_t202" style="position:absolute;left:0;text-align:left;margin-left:129.8pt;margin-top:83.55pt;width:270.45pt;height:19.8pt;z-index:1;mso-position-horizontal-relative:page;mso-position-vertical-relative:page" stroked="f">
            <v:textbox style="mso-next-textbox:#_x0000_s28103" inset="0,0,0,0">
              <w:txbxContent>
                <w:p w:rsidR="002B1164" w:rsidRPr="00664CD3" w:rsidRDefault="002B1164">
                  <w:pPr>
                    <w:pStyle w:val="OCRStyle1"/>
                    <w:ind w:left="1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התעבורה, תשכ"א-1961 *</w:t>
                  </w:r>
                </w:p>
              </w:txbxContent>
            </v:textbox>
            <w10:wrap anchorx="page" anchory="page"/>
          </v:shape>
        </w:pict>
      </w:r>
    </w:p>
    <w:p w:rsidR="00C6090E" w:rsidRDefault="00C6090E">
      <w:pPr>
        <w:rPr>
          <w:rtl/>
        </w:rPr>
      </w:pPr>
      <w:r>
        <w:rPr>
          <w:rtl/>
        </w:rPr>
        <w:br w:type="page"/>
      </w:r>
    </w:p>
    <w:p w:rsidR="00C6090E" w:rsidRDefault="00000000">
      <w:pPr>
        <w:rPr>
          <w:rtl/>
        </w:rPr>
      </w:pPr>
      <w:r>
        <w:pict>
          <v:shape id="_x0000_s2810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104" inset="0,0,0,0">
              <w:txbxContent>
                <w:p w:rsidR="002B1164" w:rsidRDefault="002B1164">
                  <w:r>
                    <w:rPr>
                      <w:rtl/>
                    </w:rPr>
                    <w:t>95                                           ספר החוקים 337                   כ' בניסן התשכ"א 06.04.1961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05" o:spid="_x0000_s1030" type="#_x0000_t202" style="position:absolute;left:0;text-align:left;margin-left:360.55pt;margin-top:667.5pt;width:192.85pt;height:99pt;z-index:6;mso-position-horizontal-relative:page;mso-position-vertical-relative:page" stroked="f">
            <v:textbox style="mso-next-textbox:#_x0000_s28105" inset="0,0,0,0">
              <w:txbxContent>
                <w:p w:rsidR="002B1164" w:rsidRDefault="002B1164">
                  <w:pPr>
                    <w:pStyle w:val="OCRStyle2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3 ע"ר 1947, תוס' 1 מס' 1612, עמי 224.</w:t>
                  </w:r>
                </w:p>
                <w:p w:rsidR="002B1164" w:rsidRDefault="002B1164">
                  <w:pPr>
                    <w:pStyle w:val="OCRStyle2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4 ע"ר 1947, תוס' 1 מס' 1568, עמ' .41</w:t>
                  </w:r>
                </w:p>
                <w:p w:rsidR="002B1164" w:rsidRDefault="002B1164">
                  <w:pPr>
                    <w:pStyle w:val="OCRStyle2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5 ס''ח 240, תשי''ח, עמ' .24</w:t>
                  </w:r>
                </w:p>
                <w:p w:rsidR="002B1164" w:rsidRPr="00C6090E" w:rsidRDefault="002B1164">
                  <w:pPr>
                    <w:pStyle w:val="OCRStyle2"/>
                    <w:ind w:left="508"/>
                  </w:pPr>
                  <w:r>
                    <w:rPr>
                      <w:rtl/>
                    </w:rPr>
                    <w:t>6 ע''ר 1937, תוס' 1 מס' 667, עמ' .137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06" o:spid="_x0000_s1031" type="#_x0000_t202" style="position:absolute;left:0;text-align:left;margin-left:90.3pt;margin-top:75.25pt;width:463.1pt;height:592pt;z-index:5;mso-position-horizontal-relative:page;mso-position-vertical-relative:page" stroked="f">
            <v:textbox style="mso-next-textbox:#_x0000_s2810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8"/>
                    <w:gridCol w:w="5557"/>
                    <w:gridCol w:w="1575"/>
                  </w:tblGrid>
                  <w:tr w:rsidR="002B1164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0" w:type="pct"/>
                      </w:tcPr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ניתן אות אזהרה על התקרבות רכבת בדגל' בעדשה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אדומה מהבהבת או בדרך אחרת;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המחסום שלפני המסילה חוסם את הדרך או חלק ממנה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נע לקראת חסימת הדרך או פתיחתה;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רכבת מתקרבת נראית, נשמעת או משמיעה אות אזהרה.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רשאי בית המשפט, אם ראה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שהנסיבות מצדיקות זאת, שלא לפסוק מאסר מינימום כאמור מטעמים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שיפרש בפסק הדין."</w:t>
                        </w:r>
                      </w:p>
                    </w:tc>
                    <w:tc>
                      <w:tcPr>
                        <w:tcW w:w="935" w:type="pct"/>
                      </w:tcPr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B1164" w:rsidRPr="00C6090E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2B1164" w:rsidRPr="00C6090E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18ג</w:t>
                        </w:r>
                      </w:p>
                    </w:tc>
                    <w:tc>
                      <w:tcPr>
                        <w:tcW w:w="4235" w:type="pct"/>
                        <w:gridSpan w:val="2"/>
                      </w:tcPr>
                      <w:p w:rsidR="002B1164" w:rsidRPr="00C6090E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18ג לפקודה יימחק סעיף קטן (ב).</w:t>
                        </w:r>
                      </w:p>
                    </w:tc>
                  </w:tr>
                  <w:tr w:rsidR="002B1164" w:rsidRPr="00C6090E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2B1164" w:rsidRPr="00C6090E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8נד</w:t>
                        </w:r>
                      </w:p>
                    </w:tc>
                    <w:tc>
                      <w:tcPr>
                        <w:tcW w:w="4235" w:type="pct"/>
                        <w:gridSpan w:val="2"/>
                      </w:tcPr>
                      <w:p w:rsidR="002B1164" w:rsidRPr="00C6090E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18ג לפקודה יווסף:</w:t>
                        </w:r>
                      </w:p>
                    </w:tc>
                  </w:tr>
                  <w:tr w:rsidR="002B1164" w:rsidRPr="00C6090E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0" w:type="pct"/>
                      </w:tcPr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18ד. באישום בשל עבירת תעבורה לא יחול סעיף 18 לפקודת שיפוט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משפט השלום, 1947 3."</w:t>
                        </w:r>
                      </w:p>
                    </w:tc>
                    <w:tc>
                      <w:tcPr>
                        <w:tcW w:w="935" w:type="pct"/>
                      </w:tcPr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''הגשת אישום</w:t>
                        </w:r>
                      </w:p>
                      <w:p w:rsidR="002B1164" w:rsidRPr="00C6090E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 עובד מרינה</w:t>
                        </w:r>
                      </w:p>
                    </w:tc>
                  </w:tr>
                  <w:tr w:rsidR="002B1164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2B1164" w:rsidRPr="00C6090E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18ה</w:t>
                        </w:r>
                      </w:p>
                    </w:tc>
                    <w:tc>
                      <w:tcPr>
                        <w:tcW w:w="4235" w:type="pct"/>
                        <w:gridSpan w:val="2"/>
                      </w:tcPr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18ה לפקודה -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(1), במקום "לענין סעיף זה" יבוא "לענין פקודה זו";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(2) יבוא: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מי שנתמנה שופט תעבורה לענין פקודה זו מוסמך לדון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בעבירות אלה: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עבירות תעבורה;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עבירות לפי הסעיפים 22,20,13,4 לפקודת ביטוח בלי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 של מנוע (סיכוני צד שלישי), 1947 4, ולפי סעיף 24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האמורה במידה שהוא מתייחס לעבירות שפורטו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זו;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עבירות על חוק הפיקוח על מצרכים ושירותים,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תשי"ח-1957 5, ועל התקנות והצווים שניתנו על פיו הנוגעים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לתעבורה ולכלי רכב, הכל כמפורט בתוספת השלישית."</w:t>
                        </w:r>
                      </w:p>
                    </w:tc>
                  </w:tr>
                  <w:tr w:rsidR="002B1164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2B1164" w:rsidRPr="00C6090E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19א</w:t>
                        </w:r>
                      </w:p>
                    </w:tc>
                    <w:tc>
                      <w:tcPr>
                        <w:tcW w:w="4235" w:type="pct"/>
                        <w:gridSpan w:val="2"/>
                      </w:tcPr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19א לפקודה -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(2) יבוא: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היה לשוטר יסוד להאמין כי אדם פלוני עבר עבירת קנס,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רשאי למסור לו הזמנה למשפט בנוסח הקבוע, או להזמינו למשפט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אחרת שיקבע שר המשפטים בתקנות; לענין סעיף זה, "מסירת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הזמנה" - לרבות הזמנה בדרך שקבע שר המשפטים כאמור.":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(6) יווסף: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בהליכים על פי סעיף זה לא יחולו הוראות פקודת העבריינים</w:t>
                        </w:r>
                      </w:p>
                      <w:p w:rsidR="002B1164" w:rsidRDefault="002B11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הצעירים, 1937 6."</w:t>
                        </w:r>
                      </w:p>
                    </w:tc>
                  </w:tr>
                </w:tbl>
                <w:p w:rsidR="002B1164" w:rsidRDefault="002B116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C06DB" w:rsidRDefault="00AC06DB">
      <w:pPr>
        <w:rPr>
          <w:rtl/>
        </w:rPr>
      </w:pPr>
      <w:r>
        <w:rPr>
          <w:rtl/>
        </w:rPr>
        <w:br w:type="page"/>
      </w:r>
    </w:p>
    <w:p w:rsidR="00AC06DB" w:rsidRDefault="00000000">
      <w:pPr>
        <w:rPr>
          <w:rtl/>
        </w:rPr>
      </w:pPr>
      <w:r>
        <w:pict>
          <v:shape id="_x0000_s2810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8107" inset="0,0,0,0">
              <w:txbxContent>
                <w:p w:rsidR="002B1164" w:rsidRDefault="002B1164">
                  <w:r>
                    <w:rPr>
                      <w:rtl/>
                    </w:rPr>
                    <w:t>96                                           ספר החוקים 337                   כ' בניסן התשכ"א 06.04.1961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08" o:spid="_x0000_s1033" type="#_x0000_t202" style="position:absolute;left:0;text-align:left;margin-left:87.75pt;margin-top:728.15pt;width:184.95pt;height:16.45pt;z-index:9;mso-position-horizontal-relative:page;mso-position-vertical-relative:page" stroked="f">
            <v:textbox style="mso-next-textbox:#_x0000_s28108" inset="0,0,0,0">
              <w:txbxContent>
                <w:p w:rsidR="002B1164" w:rsidRDefault="002B116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8109" o:spid="_x0000_s1034" type="#_x0000_t202" style="position:absolute;left:0;text-align:left;margin-left:88.55pt;margin-top:63.65pt;width:465.7pt;height:656.75pt;z-index:8;mso-position-horizontal-relative:page;mso-position-vertical-relative:page" stroked="f">
            <v:textbox style="mso-next-textbox:#_x0000_s2810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40"/>
                    <w:gridCol w:w="1480"/>
                    <w:gridCol w:w="1346"/>
                  </w:tblGrid>
                  <w:tr w:rsidR="002B1164" w:rsidRPr="00AC06DB">
                    <w:trPr>
                      <w:jc w:val="right"/>
                    </w:trPr>
                    <w:tc>
                      <w:tcPr>
                        <w:tcW w:w="4205" w:type="pct"/>
                        <w:gridSpan w:val="2"/>
                      </w:tcPr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19א לפקודה יווסף:</w:t>
                        </w:r>
                      </w:p>
                    </w:tc>
                    <w:tc>
                      <w:tcPr>
                        <w:tcW w:w="795" w:type="pct"/>
                      </w:tcPr>
                      <w:p w:rsidR="002B1164" w:rsidRPr="00AC06DB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19ב</w:t>
                        </w:r>
                      </w:p>
                    </w:tc>
                  </w:tr>
                  <w:tr w:rsidR="002B1164">
                    <w:trPr>
                      <w:jc w:val="right"/>
                    </w:trPr>
                    <w:tc>
                      <w:tcPr>
                        <w:tcW w:w="3331" w:type="pct"/>
                      </w:tcPr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19ב. שר התחבורה רשאי לקבוע בתקנות, לגבי עבירה פלונית הנוגעת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לאופניים ורוכביהם, אמצעים אשר שוטר' שעבירה כאמור בעברה לעיניו,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לנקוט בהם בו כמקום למניעת המשך העבירה."</w:t>
                        </w:r>
                      </w:p>
                    </w:tc>
                    <w:tc>
                      <w:tcPr>
                        <w:tcW w:w="874" w:type="pct"/>
                      </w:tcPr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שוטר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בעבירות הנוגעות</w:t>
                        </w:r>
                      </w:p>
                      <w:p w:rsidR="002B1164" w:rsidRPr="00AC06DB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לאופניים</w:t>
                        </w:r>
                      </w:p>
                    </w:tc>
                    <w:tc>
                      <w:tcPr>
                        <w:tcW w:w="795" w:type="pct"/>
                      </w:tcPr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B1164" w:rsidRPr="00AC06DB">
                    <w:trPr>
                      <w:jc w:val="right"/>
                    </w:trPr>
                    <w:tc>
                      <w:tcPr>
                        <w:tcW w:w="4205" w:type="pct"/>
                        <w:gridSpan w:val="2"/>
                      </w:tcPr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21 לפקודה -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(2), בסוף פסקה (ב) יווסף: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"והורשע בדין בפסק דין סופי על אותה עבירה תוך התקופה האמורה או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לאחריה.";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(3) יבוא: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הורשע אדם -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על עבירה מן המפורטות בתוספת הראשונה;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עבירה מן המפורטות בתוספת השניה שגרמה לתאונת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דרכים בה נחבל אדם או ניזוק רכוש;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עבירת תעבורה או על עבירה אחרת הנובעת מנהיגת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 שגרמה לתאונת דרכים בה נחבל אדם חבלה של ממש -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דינו, נוסף לכל עונש אחר, פסילה מקבל או מהחזיק רשיון נהיגה לתקופה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תפחת משלושה חדשים."?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בסעיפים קטנים (4) ו-(5) במקום הסיפה החל מהמלים "יהיה פסול" יבוא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"דינו, נוסף לכל עובש אחר, פסילה מקבל או מהחזיק רשיון נהיגה לתקופה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תפחת משבי חדשים";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בסעיפים הקטבים (2) ו-(5), במקום "בתוספות", בכל מקום שהוא, יבוא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"בתוספת הראשונה או השניה";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סעיף קטן (5) יווסף: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הורשע אדם על עבירה כאמור בסעיף 18א, דינו, נוסף לכל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אחר, פסילה מקבל או מהחזיק רשיון נהיגה לתקופה שלא תפחת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 שנים; אולם רשאי בית המשפט, בנסיבות מיוחדות שיפרש בפסק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להורות על פסילה לתקופה קצרה יותר.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על אף האמור בסעיף קטן (3), אם הורשע אדם על עבירה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העבירות המפורטות בתוספת הראשונה או השניה שגרמה לתאונת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דרכים ובה נחבל אדם חבלה של ממש, ובשתי השנים שקדמו לאותה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כבר הורשע כאמור, דינו, נוטף לכל עונש אחר, פסילה מקבל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מהחזיק רשיון נהיגה לתקופה שלא תפחת משבה אחת; אולם רשאי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המשפט, בנסיבות מיוחדות שיפרש בפסק-הדין, להורות על פסילה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קצרה יותר.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פסילה כאמור בסעיפים קטנים (3) עד (7) יכול שתהיה פסילה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תנאי ויחולו עליה הוראות סעיף קטן (2) (ב).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פסילה כאמור בסעיפים קטנים (1) ו-(3) עד (7) וכן בסעיף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21א(ב) היא מיום ההרשעה, אם לא הורה בית המשפט הוראה אחרת;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שבחישוב תקופת הפסילה לא יבואו במנין -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התקופה שלפני המצאת הרשיון לרשות שנקבעה לכך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ובדרך שנקבעה;</w:t>
                        </w:r>
                      </w:p>
                      <w:p w:rsidR="002B1164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תקופה, תוך תקופת הפסילה, בה נשא בעל הרשיון עונש</w:t>
                        </w:r>
                      </w:p>
                      <w:p w:rsidR="002B1164" w:rsidRPr="00AC06DB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על העבירה שבגללה נפסל כאמור."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2B1164" w:rsidRPr="00AC06DB" w:rsidRDefault="002B11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81</w:t>
                        </w:r>
                      </w:p>
                    </w:tc>
                  </w:tr>
                </w:tbl>
                <w:p w:rsidR="002B1164" w:rsidRDefault="002B116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93FBF" w:rsidRDefault="00693FBF">
      <w:pPr>
        <w:rPr>
          <w:rtl/>
        </w:rPr>
      </w:pPr>
      <w:r>
        <w:rPr>
          <w:rtl/>
        </w:rPr>
        <w:br w:type="page"/>
      </w:r>
    </w:p>
    <w:p w:rsidR="00693FBF" w:rsidRDefault="00000000">
      <w:pPr>
        <w:rPr>
          <w:rtl/>
        </w:rPr>
      </w:pPr>
      <w:r>
        <w:pict>
          <v:shape id="_x0000_s28110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8110" inset="0,0,0,0">
              <w:txbxContent>
                <w:p w:rsidR="002B1164" w:rsidRDefault="002B1164">
                  <w:r>
                    <w:rPr>
                      <w:rtl/>
                    </w:rPr>
                    <w:t>97                                           ספר החוקים 337                   כ' בניסן התשכ"א 06.04.1961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11" o:spid="_x0000_s1036" type="#_x0000_t202" style="position:absolute;left:0;text-align:left;margin-left:335pt;margin-top:698.4pt;width:228.1pt;height:58.6pt;z-index:12;mso-position-horizontal-relative:page;mso-position-vertical-relative:page" stroked="f">
            <v:textbox style="mso-next-textbox:#_x0000_s28111" inset="0,0,0,0">
              <w:txbxContent>
                <w:p w:rsidR="002B1164" w:rsidRPr="00693FBF" w:rsidRDefault="002B1164">
                  <w:pPr>
                    <w:pStyle w:val="OCRStyle4"/>
                    <w:ind w:left="324"/>
                  </w:pPr>
                  <w:r>
                    <w:rPr>
                      <w:rtl/>
                    </w:rPr>
                    <w:t>7 ע''ר 1944, תוס' 1 מס' 1359, עמ' 57; ס"ח 26, תש"ט, עמ' 294.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12" o:spid="_x0000_s1037" type="#_x0000_t202" style="position:absolute;left:0;text-align:left;margin-left:109.45pt;margin-top:77.85pt;width:452.05pt;height:618.95pt;z-index:11;mso-position-horizontal-relative:page;mso-position-vertical-relative:page" stroked="f">
            <v:textbox style="mso-next-textbox:#_x0000_s2811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5648"/>
                    <w:gridCol w:w="1354"/>
                  </w:tblGrid>
                  <w:tr w:rsidR="002B1164" w:rsidRPr="00693FBF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2B1164" w:rsidRPr="00693FBF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21א</w:t>
                        </w:r>
                      </w:p>
                    </w:tc>
                    <w:tc>
                      <w:tcPr>
                        <w:tcW w:w="4260" w:type="pct"/>
                        <w:gridSpan w:val="2"/>
                      </w:tcPr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האמור בסעיף 21א לפקודה יסומן כסעיף קטן (א) ואחריו יבוא: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הורשע בעל רשיון נהיגה או בעל רשיון רכב על עבירה לפי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י"ז לפקודת החוק הפלילי, 1936, שביצועה נתאפשר או הוקל על ידי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נהיגתו ברכב או על ידי השימוש ברכב שיש לו עליו רשיון, דינו, נוסף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עונש אחר, פסילה מהחזיק רשיון כאמור לתקופה שלא תפחת משלוש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שנים; ואולם רשאי בית המשפט, בנסיבות מיוחדות שיפרש בפסק הדין,</w:t>
                        </w:r>
                      </w:p>
                      <w:p w:rsidR="002B1164" w:rsidRPr="00693FBF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על פסילה לתקופה קצרה יותר."</w:t>
                        </w:r>
                      </w:p>
                    </w:tc>
                  </w:tr>
                  <w:tr w:rsidR="002B1164" w:rsidRPr="00693FBF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2B1164" w:rsidRPr="00693FBF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21ב</w:t>
                        </w:r>
                      </w:p>
                    </w:tc>
                    <w:tc>
                      <w:tcPr>
                        <w:tcW w:w="4260" w:type="pct"/>
                        <w:gridSpan w:val="2"/>
                      </w:tcPr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21ב לפקודה, במקום סעיף קטן (3) יבוא: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מי שנפסל בצו של קצין משטרה כאמור בסעיף קטן (2) רשאי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 מבית המשפט המוסמך לדון בעבירה לבטל את הפסילה; ובית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לאחר ששמע את היועץ המשפטי לממשלה או בא כוחו או שוטר,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לבטל את הפסילה, בתנאים או ללא תנאי, אם שוכנע שביטול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הפסילה לא יפגע כבטחון הציבור.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החלטת בית המשפט לפי סעיפים קטנים (1), (2) או (3) ניתנת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לעיון חוזר בדרך הקבועה לגבי צו שניתן בבקשה לשחרור בערבות לפי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השחרור בערבות, 1944 7, ובלבד שבקשה לעיון חוזר אשר על פי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 האמורה יש להגישה לנשיא בית המשפט העליון, תוגש לנשיא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המחוזי שבמחוזו ניתנה ההחלטה. שופט המעיין בבקשה כאמור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לקיים את ההחלטה הקודמת, לשנותה או לבטלה, או לתת במקומה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אחרת אשר בית המשפט האמור היה מוסמך לתיתה, או להחזיר</w:t>
                        </w:r>
                      </w:p>
                      <w:p w:rsidR="002B1164" w:rsidRPr="00693FBF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הענין אל בית המשפט האמור למתן החלטה אחרת על ידיו."</w:t>
                        </w:r>
                      </w:p>
                    </w:tc>
                  </w:tr>
                  <w:tr w:rsidR="002B1164" w:rsidRPr="00693FBF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2B1164" w:rsidRPr="00693FBF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21ד ו-22ה</w:t>
                        </w:r>
                      </w:p>
                    </w:tc>
                    <w:tc>
                      <w:tcPr>
                        <w:tcW w:w="4260" w:type="pct"/>
                        <w:gridSpan w:val="2"/>
                      </w:tcPr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סעיפים 21ד ו-21ה לפקודה יסומנו, כסדרם, 21ו ו-21ז.</w:t>
                        </w:r>
                      </w:p>
                      <w:p w:rsidR="002B1164" w:rsidRPr="00693FBF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21ג לפקודה יבוא:</w:t>
                        </w:r>
                      </w:p>
                    </w:tc>
                  </w:tr>
                  <w:tr w:rsidR="002B1164" w:rsidRPr="00693FBF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6" w:type="pct"/>
                      </w:tcPr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21ד. (א) היתה רשות הרישוי משוכנעת, על פי ראיות שהובאו לפניה'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בדרך נהיגתו של בעל רשיון נהיגה יש משום סכנה לעוברי דרך, או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שבעל רשיון הנהיגה הוא פרוע או מופרע, רשאית היא, בהחלטה מנומקת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שניתנה לו הזדמנות להביא טענותיו לפניה, לפסלו מהחזיק ברשיון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נהיגה.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רשיון נהיגה שנפסל מהחזיק בו כאמור בסעיף קטן (א),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לבקש משופט תעבורה ביטול הפסילה.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פסילה לפי סעיף קטן (א) תפקע כתום 30 יום מיום החלטת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הפסילה, אם לא הוגשה לשופט תעבורה בקשה לאישורה לפני תום מועד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או אם לא בוטלה על ידי השופט לפני כן;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תעבורה רשאי לאשר את הפסילה, לצמיתות, לתקופה מסויימת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עד למילול תנאים שיקבע, לשנותה או לבטלה.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ניתנה החלטת שופט התעבורה תוך 60 יום מיום החלטת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הרישוי על הפסילה, ולא הורה השופט הוראה אחרת, תופסק הפסילה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שתינתן החלטת השופט.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החלטת שופט התעבורה לפי סעיף קטן (ג) נתונה לערעור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המשפט המחוזי תוך 10 ימים מיום שהודעה לבעל רשיון הנהיגה,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סעיף 21ו יחולו על הערעור, בשינויים המחוייבים לפי הענין.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''סמכות הרשות</w:t>
                        </w:r>
                      </w:p>
                      <w:p w:rsidR="002B1164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לפסול נהגים</w:t>
                        </w:r>
                      </w:p>
                      <w:p w:rsidR="002B1164" w:rsidRPr="00693FBF" w:rsidRDefault="002B11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מסוכנים</w:t>
                        </w:r>
                      </w:p>
                    </w:tc>
                  </w:tr>
                </w:tbl>
                <w:p w:rsidR="002B1164" w:rsidRDefault="002B116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C4151" w:rsidRDefault="002C4151">
      <w:pPr>
        <w:rPr>
          <w:rtl/>
        </w:rPr>
      </w:pPr>
      <w:r>
        <w:rPr>
          <w:rtl/>
        </w:rPr>
        <w:br w:type="page"/>
      </w:r>
    </w:p>
    <w:p w:rsidR="002C4151" w:rsidRDefault="00000000">
      <w:pPr>
        <w:rPr>
          <w:rtl/>
        </w:rPr>
      </w:pPr>
      <w:r>
        <w:pict>
          <v:shape id="_x0000_s28113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8113" inset="0,0,0,0">
              <w:txbxContent>
                <w:p w:rsidR="002B1164" w:rsidRDefault="002B1164">
                  <w:r>
                    <w:rPr>
                      <w:rtl/>
                    </w:rPr>
                    <w:t>98                                           ספר החוקים 337                   כ' בניסן התשכ"א 06.04.1961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14" o:spid="_x0000_s1039" type="#_x0000_t202" style="position:absolute;left:0;text-align:left;margin-left:77.35pt;margin-top:697.65pt;width:392.45pt;height:54.25pt;z-index:15;mso-position-horizontal-relative:page;mso-position-vertical-relative:page" stroked="f">
            <v:textbox style="mso-next-textbox:#_x0000_s28114" inset="0,0,0,0">
              <w:txbxContent>
                <w:p w:rsidR="002B1164" w:rsidRDefault="002B1164">
                  <w:pPr>
                    <w:pStyle w:val="OCRStyle5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8 ק"ת 984, תש''ך, עמי 692.</w:t>
                  </w:r>
                </w:p>
                <w:p w:rsidR="002B1164" w:rsidRPr="002C4151" w:rsidRDefault="002B1164">
                  <w:pPr>
                    <w:pStyle w:val="OCRStyle5"/>
                    <w:ind w:left="533"/>
                  </w:pPr>
                  <w:r>
                    <w:rPr>
                      <w:rtl/>
                    </w:rPr>
                    <w:t>9 ק"ת 356, תשי"ג, עמ' .942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15" o:spid="_x0000_s1040" type="#_x0000_t202" style="position:absolute;left:0;text-align:left;margin-left:75.55pt;margin-top:77.9pt;width:477.75pt;height:617.95pt;z-index:14;mso-position-horizontal-relative:page;mso-position-vertical-relative:page" stroked="f">
            <v:textbox style="mso-next-textbox:#_x0000_s2811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04"/>
                    <w:gridCol w:w="1463"/>
                    <w:gridCol w:w="1619"/>
                  </w:tblGrid>
                  <w:tr w:rsidR="002B1164">
                    <w:trPr>
                      <w:jc w:val="right"/>
                    </w:trPr>
                    <w:tc>
                      <w:tcPr>
                        <w:tcW w:w="3226" w:type="pct"/>
                      </w:tcPr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המשפטים יקבע את סדרי הדין בדיון לפני שופט תעבורה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בבקשות לפי סעיף זה.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32" w:type="pct"/>
                      </w:tcPr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B1164">
                    <w:trPr>
                      <w:jc w:val="right"/>
                    </w:trPr>
                    <w:tc>
                      <w:tcPr>
                        <w:tcW w:w="3226" w:type="pct"/>
                      </w:tcPr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21ה. (א) הוגשו הודעת אישום או כתב אישום נגד בעל רשיון נהיגה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בעל רשיון רכב על פשע או עוון שביצועם נתאפשר או הוקל על ידי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נהיגתו ברכב או על ידי השימוש ברכבו, רשאי בית המשפט המוסמך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בעבירה, לפסול את כעל הרשיון מהחזיק בו, על פי בקשת היועץ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 או בא כוחו או שוטר, אם היה משוכנע כי המשך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הנהיגה על ידי הנאשם האמור או המשך השימוש ברכבו יש בהם משום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סכנה לציבור, ואם אין הנאשם פסול לפי סעיף 21ב (1).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פסילה כאמור תהיה ל-30 יום, אולם בית המשפט המוסמך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בעבירה רשאי להאריך את הפסילה עד לגמר בירור המשפט או עד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החלטה לפי סעיף 21א,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בית המשפט לפי סעיף זה ניתנת לעיון חוזר בהתאם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סעיף 21ב(4)."</w:t>
                        </w:r>
                      </w:p>
                    </w:tc>
                    <w:tc>
                      <w:tcPr>
                        <w:tcW w:w="842" w:type="pct"/>
                      </w:tcPr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פסילת נאשם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בעוון או בפשע</w:t>
                        </w:r>
                      </w:p>
                      <w:p w:rsidR="002B1164" w:rsidRPr="002C4151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מהחזיק ברשיון</w:t>
                        </w:r>
                      </w:p>
                    </w:tc>
                    <w:tc>
                      <w:tcPr>
                        <w:tcW w:w="932" w:type="pct"/>
                      </w:tcPr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B1164" w:rsidRPr="002C4151">
                    <w:trPr>
                      <w:jc w:val="right"/>
                    </w:trPr>
                    <w:tc>
                      <w:tcPr>
                        <w:tcW w:w="4068" w:type="pct"/>
                        <w:gridSpan w:val="2"/>
                      </w:tcPr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23 לפקודה -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פסקה (כ"ו) תסומן (כ"ז);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(כ"ה) יבוא: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"(כ"ו) התנאת מתן רשיון או חידוש רשיון, על פי פקודה זו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התקנות לפיה, בתשלום -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קנס שמבקש הרשיון או חידושו נתחייב בו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 בשל עבירת תעבורה או בשל עבירה אחרת הנובעת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מנהיגת רכב' ואשר לא שולם למרות שהגיע מועד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תשלומו;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המסים, המכס' האגרות, ההיטלים ותשלומי החובה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האחרים החלים לגבי הרכב שעליו מבקשים את הרשיון</w:t>
                        </w:r>
                      </w:p>
                      <w:p w:rsidR="002B1164" w:rsidRPr="002C4151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את חידושו;'/</w:t>
                        </w:r>
                      </w:p>
                    </w:tc>
                    <w:tc>
                      <w:tcPr>
                        <w:tcW w:w="932" w:type="pct"/>
                      </w:tcPr>
                      <w:p w:rsidR="002B1164" w:rsidRPr="002C4151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</w:t>
                        </w:r>
                      </w:p>
                    </w:tc>
                  </w:tr>
                  <w:tr w:rsidR="002B1164" w:rsidRPr="002C4151">
                    <w:trPr>
                      <w:jc w:val="right"/>
                    </w:trPr>
                    <w:tc>
                      <w:tcPr>
                        <w:tcW w:w="4068" w:type="pct"/>
                        <w:gridSpan w:val="2"/>
                      </w:tcPr>
                      <w:p w:rsidR="002B1164" w:rsidRPr="002C4151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 אחרי סעיף 24 לפקודה יבוא:</w:t>
                        </w:r>
                      </w:p>
                    </w:tc>
                    <w:tc>
                      <w:tcPr>
                        <w:tcW w:w="932" w:type="pct"/>
                      </w:tcPr>
                      <w:p w:rsidR="002B1164" w:rsidRPr="002C4151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24א</w:t>
                        </w:r>
                      </w:p>
                    </w:tc>
                  </w:tr>
                  <w:tr w:rsidR="002B1164">
                    <w:trPr>
                      <w:jc w:val="right"/>
                    </w:trPr>
                    <w:tc>
                      <w:tcPr>
                        <w:tcW w:w="3226" w:type="pct"/>
                      </w:tcPr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24א. העובר על תקנה שהותקנה לפי פקודה זו, דינו כאמור בסעיף 18,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עונש קטן מזה שנקבע לה בתקנות,"</w:t>
                        </w:r>
                      </w:p>
                    </w:tc>
                    <w:tc>
                      <w:tcPr>
                        <w:tcW w:w="842" w:type="pct"/>
                      </w:tcPr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'"העונש לעבירה</w:t>
                        </w:r>
                      </w:p>
                      <w:p w:rsidR="002B1164" w:rsidRPr="002C4151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התקנות</w:t>
                        </w:r>
                      </w:p>
                    </w:tc>
                    <w:tc>
                      <w:tcPr>
                        <w:tcW w:w="932" w:type="pct"/>
                      </w:tcPr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B1164" w:rsidRPr="002C4151">
                    <w:trPr>
                      <w:jc w:val="right"/>
                    </w:trPr>
                    <w:tc>
                      <w:tcPr>
                        <w:tcW w:w="4068" w:type="pct"/>
                        <w:gridSpan w:val="2"/>
                      </w:tcPr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25 (1) (ד) לפקודה, יווסף: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 המקומית תסדיר בדיקת בטיחותם של האופניים ותלת-האופנים</w:t>
                        </w:r>
                      </w:p>
                      <w:p w:rsidR="002B1164" w:rsidRPr="002C4151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מתן הרשיון."</w:t>
                        </w:r>
                      </w:p>
                    </w:tc>
                    <w:tc>
                      <w:tcPr>
                        <w:tcW w:w="932" w:type="pct"/>
                      </w:tcPr>
                      <w:p w:rsidR="002B1164" w:rsidRPr="002C4151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</w:t>
                        </w:r>
                      </w:p>
                    </w:tc>
                  </w:tr>
                  <w:tr w:rsidR="002B1164" w:rsidRPr="002C4151">
                    <w:trPr>
                      <w:jc w:val="right"/>
                    </w:trPr>
                    <w:tc>
                      <w:tcPr>
                        <w:tcW w:w="4068" w:type="pct"/>
                        <w:gridSpan w:val="2"/>
                      </w:tcPr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בתוספת הראשונה לפקודה -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1 יימחק;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הסעיפים 2' 3 ו-4 יבוא: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"1. עבירה לפי סעיף 7 (למעט נהיגת רכב על ידי מי שלא חידש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רשיון הנהיגה וטרם חלפו ששה חדשים מיום פקיעת הרשיון), או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18 (ג) או 18 (ז).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עבירה לפי תקנה 108 (ד) לתקנות התעבורה (רישוי רכב,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מבנהו וציודו), תש"ך-1960 6.</w:t>
                        </w:r>
                      </w:p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עבירה לפי תקנה 5(1) לתקנות התעבורה (סדרי תנועה),</w:t>
                        </w:r>
                      </w:p>
                      <w:p w:rsidR="002B1164" w:rsidRPr="002C4151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תשי"ג-1953 9."</w:t>
                        </w:r>
                      </w:p>
                    </w:tc>
                    <w:tc>
                      <w:tcPr>
                        <w:tcW w:w="932" w:type="pct"/>
                      </w:tcPr>
                      <w:p w:rsidR="002B1164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  <w:p w:rsidR="002B1164" w:rsidRPr="002C4151" w:rsidRDefault="002B116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</w:t>
                        </w:r>
                      </w:p>
                    </w:tc>
                  </w:tr>
                </w:tbl>
                <w:p w:rsidR="002B1164" w:rsidRDefault="002B116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2B1164" w:rsidRDefault="002B1164">
      <w:pPr>
        <w:rPr>
          <w:rtl/>
        </w:rPr>
      </w:pPr>
      <w:r>
        <w:rPr>
          <w:rtl/>
        </w:rPr>
        <w:br w:type="page"/>
      </w:r>
    </w:p>
    <w:p w:rsidR="002B1164" w:rsidRDefault="00000000">
      <w:pPr>
        <w:rPr>
          <w:rtl/>
        </w:rPr>
      </w:pPr>
      <w:r>
        <w:pict>
          <v:shape id="_x0000_s28116" o:spid="_x0000_s1041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28116" inset="0,0,0,0">
              <w:txbxContent>
                <w:p w:rsidR="002B1164" w:rsidRDefault="002B1164">
                  <w:r>
                    <w:rPr>
                      <w:rtl/>
                    </w:rPr>
                    <w:t>99                                           ספר החוקים 337                   כ' בניסן התשכ"א 06.04.1961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17" o:spid="_x0000_s1042" type="#_x0000_t202" style="position:absolute;left:0;text-align:left;margin-left:347.1pt;margin-top:642.65pt;width:214.25pt;height:107.5pt;z-index:23;mso-position-horizontal-relative:page;mso-position-vertical-relative:page" stroked="f">
            <v:textbox style="mso-next-textbox:#_x0000_s28117" inset="0,0,0,0">
              <w:txbxContent>
                <w:p w:rsidR="002B1164" w:rsidRDefault="002B1164">
                  <w:pPr>
                    <w:pStyle w:val="OCRStyle6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10 ק"ת 208' תשי"ב, עמ' 130; ק"ת 553, תשט"ז, עמ' 25.</w:t>
                  </w:r>
                </w:p>
                <w:p w:rsidR="002B1164" w:rsidRDefault="002B1164">
                  <w:pPr>
                    <w:pStyle w:val="OCRStyle6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11 ק"ת 445/ תשי''ך, עמ' .721</w:t>
                  </w:r>
                </w:p>
                <w:p w:rsidR="002B1164" w:rsidRDefault="002B1164">
                  <w:pPr>
                    <w:pStyle w:val="OCRStyle6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12 ק"ת 807' תשי"ח' עמ' 1581; ק"ת 806, תשי"ט, עמ' .1208</w:t>
                  </w:r>
                </w:p>
                <w:p w:rsidR="002B1164" w:rsidRDefault="002B1164">
                  <w:pPr>
                    <w:pStyle w:val="OCRStyle6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13 ק"ת 821' תשי"ה, עמ' 1845.</w:t>
                  </w:r>
                </w:p>
                <w:p w:rsidR="002B1164" w:rsidRDefault="002B1164">
                  <w:pPr>
                    <w:pStyle w:val="OCRStyle6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14 ק"ת 922, תשי"ט, עמ' .1609</w:t>
                  </w:r>
                </w:p>
                <w:p w:rsidR="002B1164" w:rsidRPr="002B1164" w:rsidRDefault="002B1164">
                  <w:pPr>
                    <w:pStyle w:val="OCRStyle6"/>
                    <w:ind w:left="331"/>
                  </w:pPr>
                  <w:r>
                    <w:rPr>
                      <w:rtl/>
                    </w:rPr>
                    <w:t>15 ק"ת 1008, תש"ך, עמ' 1063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18" o:spid="_x0000_s1043" type="#_x0000_t202" style="position:absolute;left:0;text-align:left;margin-left:192.85pt;margin-top:554.7pt;width:112.85pt;height:34.45pt;z-index:22;mso-position-horizontal-relative:page;mso-position-vertical-relative:page" stroked="f">
            <v:textbox style="mso-next-textbox:#_x0000_s28118" inset="0,0,0,0">
              <w:txbxContent>
                <w:p w:rsidR="002B1164" w:rsidRDefault="002B1164">
                  <w:pPr>
                    <w:pStyle w:val="OCRStyle6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בן-אהרון</w:t>
                  </w:r>
                </w:p>
                <w:p w:rsidR="002B1164" w:rsidRDefault="002B1164">
                  <w:pPr>
                    <w:pStyle w:val="OCRStyle6"/>
                    <w:ind w:left="727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19" o:spid="_x0000_s1044" type="#_x0000_t202" style="position:absolute;left:0;text-align:left;margin-left:312.65pt;margin-top:553.95pt;width:104.95pt;height:40.4pt;z-index:21;mso-position-horizontal-relative:page;mso-position-vertical-relative:page" stroked="f">
            <v:textbox style="mso-next-textbox:#_x0000_s28119" inset="0,0,0,0">
              <w:txbxContent>
                <w:p w:rsidR="002B1164" w:rsidRDefault="002B1164">
                  <w:pPr>
                    <w:pStyle w:val="OCRStyle6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B1164" w:rsidRDefault="002B1164">
                  <w:pPr>
                    <w:pStyle w:val="OCRStyle6"/>
                    <w:ind w:left="4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20" o:spid="_x0000_s1045" type="#_x0000_t202" style="position:absolute;left:0;text-align:left;margin-left:457.15pt;margin-top:590.95pt;width:105.15pt;height:26.75pt;z-index:20;mso-position-horizontal-relative:page;mso-position-vertical-relative:page" stroked="f">
            <v:textbox style="mso-next-textbox:#_x0000_s28120" inset="0,0,0,0">
              <w:txbxContent>
                <w:p w:rsidR="002B1164" w:rsidRDefault="002B1164">
                  <w:pPr>
                    <w:pStyle w:val="OCRStyle6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B1164" w:rsidRDefault="002B1164">
                  <w:pPr>
                    <w:pStyle w:val="OCRStyle6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21" o:spid="_x0000_s1046" type="#_x0000_t202" style="position:absolute;left:0;text-align:left;margin-left:113.65pt;margin-top:140.7pt;width:444.3pt;height:411.45pt;z-index:19;mso-position-horizontal-relative:page;mso-position-vertical-relative:page" stroked="f">
            <v:textbox style="mso-next-textbox:#_x0000_s28121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2"/>
                    <w:gridCol w:w="6977"/>
                  </w:tblGrid>
                  <w:tr w:rsidR="002B1164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8" w:type="pct"/>
                      </w:tcPr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עבירה על הוראות הסעיפים הבאים של חוק הפיקוח על מצרכים</w:t>
                        </w:r>
                      </w:p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ושירותים, תשי"ח-1957 :</w:t>
                        </w:r>
                      </w:p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סעיפים 20 עד 29' 32' 35 - במידה שהעבירות מתייחסות</w:t>
                        </w:r>
                      </w:p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לצווים המפורטים בתוספת זו.</w:t>
                        </w:r>
                      </w:p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39 - במידה שהוא מתייחס לעבירה על הוראות</w:t>
                        </w:r>
                      </w:p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שצויינו בפסקה (א) והצווים המפורטים בתוספת זה</w:t>
                        </w:r>
                      </w:p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צו ההגנה (פיקוח על מוצרי תעבורה)' תשי"ב-1951 10.</w:t>
                        </w:r>
                      </w:p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צו הגנה (פיקוח על צמיגים)' תשי"ד-1954 .21</w:t>
                        </w:r>
                      </w:p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צו הפיקוח על מצרכים ושירותים (שכר מכסימלי להולכה במוניות)/</w:t>
                        </w:r>
                      </w:p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תשי"ח-12.1958</w:t>
                        </w:r>
                      </w:p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צו הפיקוח על מצרכים ושירותים (מוסכים ומפעלים לכלי רכב),</w:t>
                        </w:r>
                      </w:p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תשי"ח-1958 13.</w:t>
                        </w:r>
                      </w:p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צו הפיקוח על מצרכים ושירותים (השכרת רכב פרטי)/ תשי"ט-</w:t>
                        </w:r>
                      </w:p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1959 14.</w:t>
                        </w:r>
                      </w:p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צו הפיקוח על מצרכים ושירותים (הולכת סיור ברכב פרטי),</w:t>
                        </w:r>
                      </w:p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תש"ך-1960 15.</w:t>
                        </w:r>
                      </w:p>
                    </w:tc>
                  </w:tr>
                  <w:tr w:rsidR="002B1164" w:rsidRPr="002B1164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2B1164" w:rsidRP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תיקוני נוסח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בנוסח הפקודה יתוקנו מונחים וביטויים אלה:</w:t>
                        </w:r>
                      </w:p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המונח "חיוב בדין" יבוא המונח "הרשעה";</w:t>
                        </w:r>
                      </w:p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הביטוי "ריצה את ענשו" יבוא "נשא את ענשו";</w:t>
                        </w:r>
                      </w:p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"הרשות המוסמכת" יבוא "רשות הרישוי";</w:t>
                        </w:r>
                      </w:p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בסעיפים 21 (1) ו-21 ה במקום "חוק" יבוא "דיך;</w:t>
                        </w:r>
                      </w:p>
                      <w:p w:rsidR="002B1164" w:rsidRP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21ג יימחק סעיף קטן (1).</w:t>
                        </w:r>
                      </w:p>
                    </w:tc>
                  </w:tr>
                  <w:tr w:rsidR="002B1164" w:rsidRPr="002B1164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2B1164" w:rsidRP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2B1164" w:rsidRP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 תחילתו של חוק זה ביום י"ט באב תשכ"א (1 באוגוסט 1961).</w:t>
                        </w:r>
                      </w:p>
                    </w:tc>
                  </w:tr>
                </w:tbl>
                <w:p w:rsidR="002B1164" w:rsidRDefault="002B116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8122" o:spid="_x0000_s1047" type="#_x0000_t202" style="position:absolute;left:0;text-align:left;margin-left:302.35pt;margin-top:113.2pt;width:111.85pt;height:27.5pt;z-index:18;mso-position-horizontal-relative:page;mso-position-vertical-relative:page" stroked="f">
            <v:textbox style="mso-next-textbox:#_x0000_s28122" inset="0,0,0,0">
              <w:txbxContent>
                <w:p w:rsidR="002B1164" w:rsidRDefault="002B1164">
                  <w:pPr>
                    <w:pStyle w:val="OCRStyle6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תוספת שלישית</w:t>
                  </w:r>
                </w:p>
                <w:p w:rsidR="002B1164" w:rsidRDefault="002B1164">
                  <w:pPr>
                    <w:pStyle w:val="OCRStyle6"/>
                    <w:ind w:left="522"/>
                  </w:pPr>
                  <w:r>
                    <w:rPr>
                      <w:rtl/>
                    </w:rPr>
                    <w:t>סעיף 18ה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123" o:spid="_x0000_s1048" type="#_x0000_t202" style="position:absolute;left:0;text-align:left;margin-left:124.55pt;margin-top:87.85pt;width:427.3pt;height:23.55pt;z-index:17;mso-position-horizontal-relative:page;mso-position-vertical-relative:page" stroked="f">
            <v:textbox style="mso-next-textbox:#_x0000_s28123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622"/>
                    <w:gridCol w:w="4680"/>
                    <w:gridCol w:w="467"/>
                  </w:tblGrid>
                  <w:tr w:rsidR="002B1164">
                    <w:trPr>
                      <w:jc w:val="right"/>
                    </w:trPr>
                    <w:tc>
                      <w:tcPr>
                        <w:tcW w:w="1738" w:type="pct"/>
                      </w:tcPr>
                      <w:p w:rsidR="002B1164" w:rsidRP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תוספת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התוספת השניה לפקודה ייוסף:</w:t>
                        </w:r>
                      </w:p>
                    </w:tc>
                    <w:tc>
                      <w:tcPr>
                        <w:tcW w:w="200" w:type="pct"/>
                      </w:tcPr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</w:t>
                        </w:r>
                      </w:p>
                    </w:tc>
                  </w:tr>
                  <w:tr w:rsidR="002B1164">
                    <w:trPr>
                      <w:jc w:val="right"/>
                    </w:trPr>
                    <w:tc>
                      <w:tcPr>
                        <w:tcW w:w="1738" w:type="pct"/>
                      </w:tcPr>
                      <w:p w:rsidR="002B1164" w:rsidRP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שלישית</w:t>
                        </w:r>
                      </w:p>
                    </w:tc>
                    <w:tc>
                      <w:tcPr>
                        <w:tcW w:w="3063" w:type="pct"/>
                      </w:tcPr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0" w:type="pct"/>
                      </w:tcPr>
                      <w:p w:rsidR="002B1164" w:rsidRDefault="002B1164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B1164" w:rsidRDefault="002B116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64CD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7F5C225-DAFC-431B-B1EB-6EEE21893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64CD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6090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C06D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93FBF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2C4151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2B116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35</Characters>
  <Application>Microsoft Office Word</Application>
  <DocSecurity>4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2008-04-06T19:43:00Z</dcterms:created>
  <dcterms:modified xsi:type="dcterms:W3CDTF">2008-04-06T19:43:00Z</dcterms:modified>
</cp:coreProperties>
</file>