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73B4" w:rsidRDefault="00B373B4">
      <w:pPr>
        <w:rPr>
          <w:rtl/>
        </w:rPr>
      </w:pPr>
    </w:p>
    <w:p w:rsidR="00B373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29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293" inset="0,0,0,0">
              <w:txbxContent>
                <w:p w:rsidR="00B373B4" w:rsidRDefault="00B373B4">
                  <w:r>
                    <w:rPr>
                      <w:rtl/>
                    </w:rPr>
                    <w:t>104                                          ספר החוקים 967                   י"ז בניסן התש"מ 03.04.1980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94" o:spid="_x0000_s1026" type="#_x0000_t202" style="position:absolute;left:0;text-align:left;margin-left:102.15pt;margin-top:654.8pt;width:371.05pt;height:99pt;z-index:6;mso-position-horizontal-relative:page;mso-position-vertical-relative:page" stroked="f">
            <v:textbox style="mso-next-textbox:#_x0000_s28294" inset="0,0,0,0">
              <w:txbxContent>
                <w:p w:rsidR="00B373B4" w:rsidRDefault="00B373B4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תש"ם (26 במרס 1980); הצעת החוק ורבת תסבר פורסמו בה"ח 1440 ,תשיט,</w:t>
                  </w:r>
                </w:p>
                <w:p w:rsidR="00B373B4" w:rsidRDefault="00B373B4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עמ' 188.</w:t>
                  </w:r>
                </w:p>
                <w:p w:rsidR="00B373B4" w:rsidRDefault="00B373B4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ס"ח תשל"ו עמ' 182; תשל"ח, עמ' 48.</w:t>
                  </w:r>
                </w:p>
                <w:p w:rsidR="00B373B4" w:rsidRPr="00B373B4" w:rsidRDefault="00B373B4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2 ס"ה תשל"ז, עמ' 126; תשל''ח,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95" o:spid="_x0000_s1027" type="#_x0000_t202" style="position:absolute;left:0;text-align:left;margin-left:120.15pt;margin-top:592.05pt;width:86.15pt;height:38.6pt;z-index:5;mso-position-horizontal-relative:page;mso-position-vertical-relative:page" stroked="f">
            <v:textbox style="mso-next-textbox:#_x0000_s28295" inset="0,0,0,0">
              <w:txbxContent>
                <w:p w:rsidR="00B373B4" w:rsidRDefault="00B373B4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לנדאו</w:t>
                  </w:r>
                </w:p>
                <w:p w:rsidR="00B373B4" w:rsidRDefault="00B373B4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96" o:spid="_x0000_s1028" type="#_x0000_t202" style="position:absolute;left:0;text-align:left;margin-left:256.95pt;margin-top:592.85pt;width:98.2pt;height:39.6pt;z-index:4;mso-position-horizontal-relative:page;mso-position-vertical-relative:page" stroked="f">
            <v:textbox style="mso-next-textbox:#_x0000_s28296" inset="0,0,0,0">
              <w:txbxContent>
                <w:p w:rsidR="00B373B4" w:rsidRDefault="00B373B4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373B4" w:rsidRDefault="00B373B4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97" o:spid="_x0000_s1029" type="#_x0000_t202" style="position:absolute;left:0;text-align:left;margin-left:375.75pt;margin-top:619.6pt;width:87.9pt;height:33.45pt;z-index:3;mso-position-horizontal-relative:page;mso-position-vertical-relative:page" stroked="f">
            <v:textbox style="mso-next-textbox:#_x0000_s28297" inset="0,0,0,0">
              <w:txbxContent>
                <w:p w:rsidR="00B373B4" w:rsidRDefault="00B373B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373B4" w:rsidRDefault="00B373B4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98" o:spid="_x0000_s1030" type="#_x0000_t202" style="position:absolute;left:0;text-align:left;margin-left:85.7pt;margin-top:105.55pt;width:479.55pt;height:467.5pt;z-index:2;mso-position-horizontal-relative:page;mso-position-vertical-relative:page" stroked="f">
            <v:textbox style="mso-next-textbox:#_x0000_s2829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441"/>
                  </w:tblGrid>
                  <w:tr w:rsidR="00B373B4" w:rsidRPr="00B373B4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B373B4" w:rsidRDefault="00B373B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יהא לכל מונח המשמעות שיש לו בחוק רשות שדות התעופה. תשל"ז-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11977 (להלן - החוק העיקרי), ושבי החוקים יתפרשו כאחד;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"מסוף מעבר" - מסוף מעבר יבשתי לתנועת בני אדם, טובין וכלי רכב</w:t>
                        </w:r>
                      </w:p>
                      <w:p w:rsidR="00B373B4" w:rsidRP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ישראל לבין מצרים.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B373B4" w:rsidRP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B373B4" w:rsidRPr="00B373B4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עד יום שיקבע שר התחבורה בהודעה ברשומות באישור ועדת הכלכלה של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יהא זה מתפקידה של הרשות' בנוסף לתפקידיה האחרים לפי סעיף 5 לחוק העיקרי -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להחזיק' להפעיל' לפתח ולנהל את מסופי המעבר המפורטים בתוספת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מסופי המעבר של הרשות)' בין שהם בישראל ובין שהם מחוצה לה,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בהם פעולות תכנון ובניה ולתת בהם שירותים נלווים לכל הפעולות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האלה;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לנקוט אמצעים לבטחונם של מסופי המעבר של הרשות ושל בני האדם,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הטובין, כלי הרכב, המבנים והציוד שבהם, בהתאם להוראות שר התחבורה.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על שירות שהרשות תתן על פי סעיף קטן (א) רשאית היא לתת שירו-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תים אחרים במסופי המעבר של הרשות או בקשר אתם שניתן לתתם אגב מילוי תפקידיה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במלאה את תפקידיה ובמתן שירותים לפי סעיף זה תונחה הרשות בעקרונות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שירות יעיל לרווחת המשתמשים במסופי המעבר של הרשות ובהבטחת תנאי תפעול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ברמה נאותה לרשויות המוסמכות שיפעלו במסופי המעבר של הרשות.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החוק העיקרי - למעט סעיפים 26 עד 28 ו-32 שבו - יחול על מילוי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של הרשות לפי סעיף זה, בשינויים המחוייבים לפי העניין.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מסופי המעבר של הרשות, ייקרא סעיף 55 (א) לחוק העיקרי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נאמר בו: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התחבורה רשאי בצו, בהתייעצות עם המועצה ובאישור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הכנסת, להוסיף מסוף מעבר לרשימה שבתוספת או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ממנה."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22 (א) (2) לחוק הטיס (בטחון בתעופה האזרחית), תשל"ז-21977, יחול</w:t>
                        </w:r>
                      </w:p>
                      <w:p w:rsid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מסוף מעבר כאילו היה מיתקן תעופתי שחל עליו הסעיף האמור, וכאילו הרשות</w:t>
                        </w:r>
                      </w:p>
                      <w:p w:rsidR="00B373B4" w:rsidRP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מפעילו, הכל בשינויים המחוייבים לפי הענין,</w:t>
                        </w:r>
                      </w:p>
                    </w:tc>
                    <w:tc>
                      <w:tcPr>
                        <w:tcW w:w="826" w:type="pct"/>
                      </w:tcPr>
                      <w:p w:rsidR="00B373B4" w:rsidRPr="00B373B4" w:rsidRDefault="00B373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זמניות</w:t>
                        </w:r>
                      </w:p>
                    </w:tc>
                  </w:tr>
                </w:tbl>
                <w:p w:rsidR="00B373B4" w:rsidRDefault="00B373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299" o:spid="_x0000_s1031" type="#_x0000_t202" style="position:absolute;left:0;text-align:left;margin-left:136.6pt;margin-top:78.85pt;width:322.75pt;height:21.6pt;z-index:1;mso-position-horizontal-relative:page;mso-position-vertical-relative:page" stroked="f">
            <v:textbox style="mso-next-textbox:#_x0000_s28299" inset="0,0,0,0">
              <w:txbxContent>
                <w:p w:rsidR="00B373B4" w:rsidRPr="00B373B4" w:rsidRDefault="00B373B4">
                  <w:pPr>
                    <w:pStyle w:val="OCRStyle1"/>
                    <w:ind w:left="7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שדות התעופה (הוראת שעה),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73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433233-CFB0-492E-900D-C497142D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73B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2008-04-07T00:12:00Z</dcterms:created>
  <dcterms:modified xsi:type="dcterms:W3CDTF">2008-04-07T00:12:00Z</dcterms:modified>
</cp:coreProperties>
</file>