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91B8A" w:rsidRDefault="00891B8A">
      <w:pPr>
        <w:rPr>
          <w:rtl/>
        </w:rPr>
      </w:pPr>
    </w:p>
    <w:p w:rsidR="00891B8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383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28383" inset="0,0,0,0">
              <w:txbxContent>
                <w:p w:rsidR="002616F0" w:rsidRDefault="002616F0">
                  <w:r>
                    <w:rPr>
                      <w:rtl/>
                    </w:rPr>
                    <w:t>90                                           ספר החוקים 374                   ב' בתמוז התשכ"ב 04.07.1962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28384" o:spid="_x0000_s1026" type="#_x0000_t202" style="position:absolute;left:0;text-align:left;margin-left:94pt;margin-top:727pt;width:172.25pt;height:21pt;z-index:4;mso-position-horizontal-relative:page;mso-position-vertical-relative:page" stroked="f">
            <v:textbox style="mso-next-textbox:#_x0000_s28384" inset="0,0,0,0">
              <w:txbxContent>
                <w:p w:rsidR="002616F0" w:rsidRPr="00891B8A" w:rsidRDefault="002616F0">
                  <w:pPr>
                    <w:pStyle w:val="OCRStyle1"/>
                    <w:ind w:left="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874, ב' בתמוז תשכ"ב, 4.7.1962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28385" o:spid="_x0000_s1027" type="#_x0000_t202" style="position:absolute;left:0;text-align:left;margin-left:83.7pt;margin-top:653.15pt;width:390.05pt;height:49.5pt;z-index:3;mso-position-horizontal-relative:page;mso-position-vertical-relative:page" stroked="f">
            <v:textbox style="mso-next-textbox:#_x0000_s28385" inset="0,0,0,0">
              <w:txbxContent>
                <w:p w:rsidR="002616F0" w:rsidRDefault="002616F0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כ"ג בסיון תשכ"ב (25 ביוני 1962); הצעת החוק ודברי הסבר פורסמו בה"ח 492, תשכ"ב,</w:t>
                  </w:r>
                </w:p>
                <w:p w:rsidR="002616F0" w:rsidRDefault="002616F0">
                  <w:pPr>
                    <w:pStyle w:val="OCRStyle1"/>
                    <w:ind w:left="35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78.</w:t>
                  </w:r>
                </w:p>
                <w:p w:rsidR="002616F0" w:rsidRDefault="002616F0">
                  <w:pPr>
                    <w:pStyle w:val="OCRStyle1"/>
                    <w:ind w:left="25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כתבי אמנה 244, כרך 8, עמ' 479.</w:t>
                  </w:r>
                </w:p>
                <w:p w:rsidR="002616F0" w:rsidRPr="00891B8A" w:rsidRDefault="002616F0">
                  <w:pPr>
                    <w:pStyle w:val="OCRStyle1"/>
                    <w:ind w:left="25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כתבי אמנה 244, כרך 8, עמ' 523.</w:t>
                  </w:r>
                </w:p>
              </w:txbxContent>
            </v:textbox>
            <w10:wrap anchorx="page" anchory="page"/>
          </v:shape>
        </w:pict>
      </w:r>
      <w:r>
        <w:pict>
          <v:shape id="_x0000_s28386" o:spid="_x0000_s1028" type="#_x0000_t202" style="position:absolute;left:0;text-align:left;margin-left:89.45pt;margin-top:119.35pt;width:465.5pt;height:531.65pt;z-index:2;mso-position-horizontal-relative:page;mso-position-vertical-relative:page" stroked="f">
            <v:textbox style="mso-next-textbox:#_x0000_s2838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6"/>
                    <w:gridCol w:w="1357"/>
                  </w:tblGrid>
                  <w:tr w:rsidR="002616F0" w:rsidRPr="00891B8A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2616F0" w:rsidRDefault="002616F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בחוק זה -</w:t>
                        </w:r>
                      </w:p>
                      <w:p w:rsidR="002616F0" w:rsidRDefault="002616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''האמנה" - האמנה לאיחוד כללים מסויימים כדבר תובלה בין-לאומית כאוויר, שנחתמה</w:t>
                        </w:r>
                      </w:p>
                      <w:p w:rsidR="002616F0" w:rsidRDefault="002616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כוורשה ביום 12 באוקטובר 1929' ופורסמה ברשומות1;</w:t>
                        </w:r>
                      </w:p>
                      <w:p w:rsidR="002616F0" w:rsidRDefault="002616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''הפרוטוקול" - הפרוטוקול המתקן את האמנה שנחתם בהאג ביום 28 בספטמבר 1955</w:t>
                        </w:r>
                      </w:p>
                      <w:p w:rsidR="002616F0" w:rsidRDefault="002616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ופורסם ברשומות2;</w:t>
                        </w:r>
                      </w:p>
                      <w:p w:rsidR="002616F0" w:rsidRDefault="002616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''תובלה אווירית'' - תובלה של אנשים, כבודה או מטען בכלי טיס כשהיא בתמורה, או</w:t>
                        </w:r>
                      </w:p>
                      <w:p w:rsidR="002616F0" w:rsidRDefault="002616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כשהיא תובלת חינם המבוצעת על ידי מפעל לתובלה אווירית;</w:t>
                        </w:r>
                      </w:p>
                      <w:p w:rsidR="002616F0" w:rsidRDefault="002616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"שטחה של מדינה'' - לרבות שטחים הכפופים לריבונותה, לאדנותה, לממונותה או</w:t>
                        </w:r>
                      </w:p>
                      <w:p w:rsidR="002616F0" w:rsidRPr="00891B8A" w:rsidRDefault="002616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למרותה של המדינה.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2616F0" w:rsidRPr="00891B8A" w:rsidRDefault="002616F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הגירות</w:t>
                        </w:r>
                      </w:p>
                    </w:tc>
                  </w:tr>
                  <w:tr w:rsidR="002616F0" w:rsidRPr="00891B8A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2616F0" w:rsidRDefault="002616F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על תובלה אווירית, שמקום היציאה ומקום היעוד שלה נמצאים לפי תנאי ההסכם בין</w:t>
                        </w:r>
                      </w:p>
                      <w:p w:rsidR="002616F0" w:rsidRDefault="002616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הצדדים בשטחן של שתי מדינות שהן צדדים לאמנה' או בשטחה של אחת מהן בלבד שהיא</w:t>
                        </w:r>
                      </w:p>
                      <w:p w:rsidR="002616F0" w:rsidRPr="00891B8A" w:rsidRDefault="002616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צד לאמנה והוסכם על מקום חניה בשטחה של מדינה אחרת' יחולו הוראות האמנה.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2616F0" w:rsidRDefault="002616F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תיבלה בץ</w:t>
                        </w:r>
                      </w:p>
                      <w:p w:rsidR="002616F0" w:rsidRDefault="002616F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מדינות שהן</w:t>
                        </w:r>
                      </w:p>
                      <w:p w:rsidR="002616F0" w:rsidRPr="00891B8A" w:rsidRDefault="002616F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צדדים לאמנה</w:t>
                        </w:r>
                      </w:p>
                    </w:tc>
                  </w:tr>
                  <w:tr w:rsidR="002616F0" w:rsidRPr="00891B8A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2616F0" w:rsidRDefault="002616F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3י שר התחבורה רשאי להודיע ברשומות על כניסת הפרוטוקול לתקפו לגבי מדינת</w:t>
                        </w:r>
                      </w:p>
                      <w:p w:rsidR="002616F0" w:rsidRDefault="002616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ישראל, ומשהודיע כן, יחולו על תובלה אווירית - שמקום היציאה והיעוד שלה נמצאים</w:t>
                        </w:r>
                      </w:p>
                      <w:p w:rsidR="002616F0" w:rsidRDefault="002616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תגאי ההסכם בין הצדדים בשטחן של שתי מדינות שהן צדדים לפרוטוקול' או בשטחה</w:t>
                        </w:r>
                      </w:p>
                      <w:p w:rsidR="002616F0" w:rsidRDefault="002616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אחת מהן בלבד שהיא צד והוסכם על מקום חניה בשטחה של מדינה אחרת - הוראות</w:t>
                        </w:r>
                      </w:p>
                      <w:p w:rsidR="002616F0" w:rsidRPr="00891B8A" w:rsidRDefault="002616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האמנה כפי שתוקנה על ידי הפרוטוקול.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2616F0" w:rsidRDefault="002616F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תיגלה בץ מדינית</w:t>
                        </w:r>
                      </w:p>
                      <w:p w:rsidR="002616F0" w:rsidRDefault="002616F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שהן צדדים</w:t>
                        </w:r>
                      </w:p>
                      <w:p w:rsidR="002616F0" w:rsidRPr="00891B8A" w:rsidRDefault="002616F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לפרוטוקול</w:t>
                        </w:r>
                      </w:p>
                    </w:tc>
                  </w:tr>
                  <w:tr w:rsidR="002616F0" w:rsidRPr="00891B8A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2616F0" w:rsidRDefault="002616F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על תובלה אווירית שמקום היציאה והיעוד שלה נמצאים לפי תנאי ההסכם בין</w:t>
                        </w:r>
                      </w:p>
                      <w:p w:rsidR="002616F0" w:rsidRDefault="002616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הצדדים בשטחה של ישראל' ולא הוסכם בו על חניה מחוץ לישראל (להלן - תובלת פגים)'</w:t>
                        </w:r>
                      </w:p>
                      <w:p w:rsidR="002616F0" w:rsidRDefault="002616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הוראות האמנה כפי שתוקנו על ידי הפרוטוקול' בכפוף לאמור בסעיף 7 ובתיאומים</w:t>
                        </w:r>
                      </w:p>
                      <w:p w:rsidR="002616F0" w:rsidRDefault="002616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הענין, אלא ששיעור הפיצויים שניתן להטיל על המוביל יהיה בגבול השיעור הקבוע</w:t>
                        </w:r>
                      </w:p>
                      <w:p w:rsidR="002616F0" w:rsidRPr="00891B8A" w:rsidRDefault="002616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באמנה.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2616F0" w:rsidRPr="00891B8A" w:rsidRDefault="002616F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תובלת מגיס</w:t>
                        </w:r>
                      </w:p>
                    </w:tc>
                  </w:tr>
                  <w:tr w:rsidR="002616F0" w:rsidRPr="00891B8A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2616F0" w:rsidRDefault="002616F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על תובלה אווירית אחרת שסעיפים 2' 3 ו-4 אינם חלים עליה ודיני מדינת ישראל</w:t>
                        </w:r>
                      </w:p>
                      <w:p w:rsidR="002616F0" w:rsidRDefault="002616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חלים עליה (להלן - תובלה מחוץ לאמנה), יחולו הוראות האמנה כפי שתוקנו על ידי</w:t>
                        </w:r>
                      </w:p>
                      <w:p w:rsidR="002616F0" w:rsidRDefault="002616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הפרוטוקול, בכפוף לאמור בסעיף 7 ובתיאומים לפי הענין, אלא ששיעור הפיצויים שניתן</w:t>
                        </w:r>
                      </w:p>
                      <w:p w:rsidR="002616F0" w:rsidRDefault="002616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להטיל על המוביל יהיה בגבול השיעור הקבוע באמנה.</w:t>
                        </w:r>
                      </w:p>
                      <w:p w:rsidR="002616F0" w:rsidRDefault="002616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תובלה מחוץ לאמנה, "בעל אמנה" באמנה או בפרוטוקול - לרבות</w:t>
                        </w:r>
                      </w:p>
                      <w:p w:rsidR="002616F0" w:rsidRDefault="002616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שבה מקום היציאה או מקום היעוד לפי הסכם התובלה' אף שאינה צד לאמנה או</w:t>
                        </w:r>
                      </w:p>
                      <w:p w:rsidR="002616F0" w:rsidRPr="00891B8A" w:rsidRDefault="002616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לפרוטוקול.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2616F0" w:rsidRDefault="002616F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תובלה מחוץ</w:t>
                        </w:r>
                      </w:p>
                      <w:p w:rsidR="002616F0" w:rsidRPr="00891B8A" w:rsidRDefault="002616F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לאמנה</w:t>
                        </w:r>
                      </w:p>
                    </w:tc>
                  </w:tr>
                  <w:tr w:rsidR="002616F0" w:rsidRPr="00891B8A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2616F0" w:rsidRDefault="002616F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רואים בתובלה אווירית את מקום היציאה ומקום היעוד כפי שהוסכם עליהם בין</w:t>
                        </w:r>
                      </w:p>
                      <w:p w:rsidR="002616F0" w:rsidRPr="00891B8A" w:rsidRDefault="002616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הצדדים, אף אם חלה בתובלה הפסקה או העברה מכלי טיס לכלי טיס תוך כדי ביצועה.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2616F0" w:rsidRDefault="002616F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מקום יציאת</w:t>
                        </w:r>
                      </w:p>
                      <w:p w:rsidR="002616F0" w:rsidRPr="00891B8A" w:rsidRDefault="002616F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ומקום יעוד</w:t>
                        </w:r>
                      </w:p>
                    </w:tc>
                  </w:tr>
                </w:tbl>
                <w:p w:rsidR="002616F0" w:rsidRDefault="002616F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387" o:spid="_x0000_s1029" type="#_x0000_t202" style="position:absolute;left:0;text-align:left;margin-left:162.5pt;margin-top:91pt;width:247.5pt;height:21.2pt;z-index:1;mso-position-horizontal-relative:page;mso-position-vertical-relative:page" stroked="f">
            <v:textbox style="mso-next-textbox:#_x0000_s28387" inset="0,0,0,0">
              <w:txbxContent>
                <w:p w:rsidR="002616F0" w:rsidRPr="00891B8A" w:rsidRDefault="002616F0">
                  <w:pPr>
                    <w:pStyle w:val="OCRStyle1"/>
                    <w:ind w:left="371"/>
                    <w:rPr>
                      <w:sz w:val="30"/>
                      <w:szCs w:val="30"/>
                    </w:rPr>
                  </w:pPr>
                  <w:r>
                    <w:rPr>
                      <w:rtl/>
                    </w:rPr>
                    <w:t>חוק התובלה האווירית, תשכ"ב-1962 *</w:t>
                  </w:r>
                </w:p>
              </w:txbxContent>
            </v:textbox>
            <w10:wrap anchorx="page" anchory="page"/>
          </v:shape>
        </w:pict>
      </w:r>
    </w:p>
    <w:p w:rsidR="007D0637" w:rsidRDefault="007D0637">
      <w:pPr>
        <w:rPr>
          <w:rtl/>
        </w:rPr>
      </w:pPr>
      <w:r>
        <w:rPr>
          <w:rtl/>
        </w:rPr>
        <w:br w:type="page"/>
      </w:r>
    </w:p>
    <w:p w:rsidR="007D0637" w:rsidRDefault="00000000">
      <w:pPr>
        <w:rPr>
          <w:rtl/>
        </w:rPr>
      </w:pPr>
      <w:r>
        <w:pict>
          <v:shape id="_x0000_s28388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8388" inset="0,0,0,0">
              <w:txbxContent>
                <w:p w:rsidR="002616F0" w:rsidRDefault="002616F0">
                  <w:r>
                    <w:rPr>
                      <w:rtl/>
                    </w:rPr>
                    <w:t>91                                           ספר החוקים 374                   ב' בתמוז התשכ"ב 04.07.1962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28389" o:spid="_x0000_s1031" type="#_x0000_t202" style="position:absolute;left:0;text-align:left;margin-left:362.5pt;margin-top:726.5pt;width:201.55pt;height:18.8pt;z-index:7;mso-position-horizontal-relative:page;mso-position-vertical-relative:page" stroked="f">
            <v:textbox style="mso-next-textbox:#_x0000_s28389" inset="0,0,0,0">
              <w:txbxContent>
                <w:p w:rsidR="002616F0" w:rsidRDefault="002616F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8390" o:spid="_x0000_s1032" type="#_x0000_t202" style="position:absolute;left:0;text-align:left;margin-left:97.75pt;margin-top:71.5pt;width:463.9pt;height:647.85pt;z-index:6;mso-position-horizontal-relative:page;mso-position-vertical-relative:page" stroked="f">
            <v:textbox style="mso-next-textbox:#_x0000_s2839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57"/>
                    <w:gridCol w:w="6977"/>
                  </w:tblGrid>
                  <w:tr w:rsidR="002616F0">
                    <w:trPr>
                      <w:jc w:val="right"/>
                    </w:trPr>
                    <w:tc>
                      <w:tcPr>
                        <w:tcW w:w="864" w:type="pct"/>
                      </w:tcPr>
                      <w:p w:rsidR="002616F0" w:rsidRDefault="002616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לשנות</w:t>
                        </w:r>
                      </w:p>
                      <w:p w:rsidR="002616F0" w:rsidRDefault="002616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מהוראות החוק</w:t>
                        </w:r>
                      </w:p>
                      <w:p w:rsidR="002616F0" w:rsidRDefault="002616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לגבי תובלת פנים</w:t>
                        </w:r>
                      </w:p>
                      <w:p w:rsidR="002616F0" w:rsidRDefault="002616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ותובלה מחוץ</w:t>
                        </w:r>
                      </w:p>
                      <w:p w:rsidR="002616F0" w:rsidRPr="007D0637" w:rsidRDefault="002616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לאמנה</w:t>
                        </w:r>
                      </w:p>
                    </w:tc>
                    <w:tc>
                      <w:tcPr>
                        <w:tcW w:w="4136" w:type="pct"/>
                      </w:tcPr>
                      <w:p w:rsidR="002616F0" w:rsidRDefault="002616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שר התחבורה רשאי להורות בצו -</w:t>
                        </w:r>
                      </w:p>
                      <w:p w:rsidR="002616F0" w:rsidRDefault="002616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תובלת פגים או סוג מסוגיה - שהוראות חוק זה' לרבות הוראות</w:t>
                        </w:r>
                      </w:p>
                      <w:p w:rsidR="002616F0" w:rsidRDefault="002616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האמנה כפי שתוקנה על ידי הפרוטוקול סרט לסעיפים 17, 18, 20, 21, 22, 23,</w:t>
                        </w:r>
                      </w:p>
                      <w:p w:rsidR="002616F0" w:rsidRDefault="002616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24, 25 ו-25א, כולן או מקצתן, לא יחולו על התובלה, ולקבוע הוראות אחרות</w:t>
                        </w:r>
                      </w:p>
                      <w:p w:rsidR="002616F0" w:rsidRDefault="002616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תחתיהן באותו ענין?</w:t>
                        </w:r>
                      </w:p>
                      <w:p w:rsidR="002616F0" w:rsidRDefault="002616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תובלה מחוץ לאמנה' לאחר שהודיע על כניסת הפרוטוקול לתקפו</w:t>
                        </w:r>
                      </w:p>
                      <w:p w:rsidR="002616F0" w:rsidRDefault="002616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כסעיף 3, ולגבי תובלת פנים על אף האמור בפסקה (1) - ששיעור</w:t>
                        </w:r>
                      </w:p>
                      <w:p w:rsidR="002616F0" w:rsidRDefault="002616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הפיצויים שניתן להטיל על המוביל יהיה בגבול השיעור הקבוע באמנה כפי</w:t>
                        </w:r>
                      </w:p>
                      <w:p w:rsidR="002616F0" w:rsidRDefault="002616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שתוקנה על ידי הפרוטוקול;</w:t>
                        </w:r>
                      </w:p>
                      <w:p w:rsidR="002616F0" w:rsidRDefault="002616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(3&gt; לגבי תובלה מחוץ לאמנה - הוראות שונות מהוראות האמנה כפי שתוקנה</w:t>
                        </w:r>
                      </w:p>
                      <w:p w:rsidR="002616F0" w:rsidRDefault="002616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הפרוטוקול' כדבר עריכתם של כרטיסי נוסעים וכרטיסי כבודה ומטען</w:t>
                        </w:r>
                      </w:p>
                      <w:p w:rsidR="002616F0" w:rsidRDefault="002616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ובדבר השיפוט.</w:t>
                        </w:r>
                      </w:p>
                    </w:tc>
                  </w:tr>
                  <w:tr w:rsidR="002616F0" w:rsidRPr="007D0637">
                    <w:trPr>
                      <w:jc w:val="right"/>
                    </w:trPr>
                    <w:tc>
                      <w:tcPr>
                        <w:tcW w:w="864" w:type="pct"/>
                      </w:tcPr>
                      <w:p w:rsidR="002616F0" w:rsidRDefault="002616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חמרה למטבע</w:t>
                        </w:r>
                      </w:p>
                      <w:p w:rsidR="002616F0" w:rsidRPr="007D0637" w:rsidRDefault="002616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ישראל</w:t>
                        </w:r>
                      </w:p>
                    </w:tc>
                    <w:tc>
                      <w:tcPr>
                        <w:tcW w:w="4136" w:type="pct"/>
                      </w:tcPr>
                      <w:p w:rsidR="002616F0" w:rsidRDefault="002616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בפסיקת תשלום בתובענה לפי חוק זה או לפי תקנות - כל סכום הנזכר באמנה או</w:t>
                        </w:r>
                      </w:p>
                      <w:p w:rsidR="002616F0" w:rsidRDefault="002616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בפרוטוקול רואים אותו כאילו מדובר בתמורתו במטבע ישראל לפי שער החליפין</w:t>
                        </w:r>
                      </w:p>
                      <w:p w:rsidR="002616F0" w:rsidRPr="007D0637" w:rsidRDefault="002616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כתאריך מתן פסק הדין.</w:t>
                        </w:r>
                      </w:p>
                    </w:tc>
                  </w:tr>
                  <w:tr w:rsidR="002616F0" w:rsidRPr="007D0637">
                    <w:trPr>
                      <w:jc w:val="right"/>
                    </w:trPr>
                    <w:tc>
                      <w:tcPr>
                        <w:tcW w:w="864" w:type="pct"/>
                      </w:tcPr>
                      <w:p w:rsidR="002616F0" w:rsidRDefault="002616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מאחריות</w:t>
                        </w:r>
                      </w:p>
                      <w:p w:rsidR="002616F0" w:rsidRPr="007D0637" w:rsidRDefault="002616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לסי דינים אחרים</w:t>
                        </w:r>
                      </w:p>
                    </w:tc>
                    <w:tc>
                      <w:tcPr>
                        <w:tcW w:w="4136" w:type="pct"/>
                      </w:tcPr>
                      <w:p w:rsidR="002616F0" w:rsidRDefault="002616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9, אחריותו של המוביל' עובדיו וסוכניו לסי חוק זה לנזק. לרבות לנזק שנגרם עקב</w:t>
                        </w:r>
                      </w:p>
                      <w:p w:rsidR="002616F0" w:rsidRPr="007D0637" w:rsidRDefault="002616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מותו של נוסע. תבוא כמקום אחריותו לסי כל דין אחר.</w:t>
                        </w:r>
                      </w:p>
                    </w:tc>
                  </w:tr>
                  <w:tr w:rsidR="002616F0" w:rsidRPr="007D0637">
                    <w:trPr>
                      <w:jc w:val="right"/>
                    </w:trPr>
                    <w:tc>
                      <w:tcPr>
                        <w:tcW w:w="864" w:type="pct"/>
                      </w:tcPr>
                      <w:p w:rsidR="002616F0" w:rsidRDefault="002616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תובלה המבוצעת</w:t>
                        </w:r>
                      </w:p>
                      <w:p w:rsidR="002616F0" w:rsidRDefault="002616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ידי מדינת</w:t>
                        </w:r>
                      </w:p>
                      <w:p w:rsidR="002616F0" w:rsidRPr="007D0637" w:rsidRDefault="002616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שהסתייגה</w:t>
                        </w:r>
                      </w:p>
                    </w:tc>
                    <w:tc>
                      <w:tcPr>
                        <w:tcW w:w="4136" w:type="pct"/>
                      </w:tcPr>
                      <w:p w:rsidR="002616F0" w:rsidRDefault="002616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הוראות חוק זה לא יחולו על תובלה אווירית המבוצעת על ידי המדינה שהצהירה</w:t>
                        </w:r>
                      </w:p>
                      <w:p w:rsidR="002616F0" w:rsidRPr="007D0637" w:rsidRDefault="002616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כך, מכוח זכותה לפי הפרוטוקול הנוסף שבשולי האמנה.</w:t>
                        </w:r>
                      </w:p>
                    </w:tc>
                  </w:tr>
                  <w:tr w:rsidR="002616F0" w:rsidRPr="007D0637">
                    <w:trPr>
                      <w:jc w:val="right"/>
                    </w:trPr>
                    <w:tc>
                      <w:tcPr>
                        <w:tcW w:w="864" w:type="pct"/>
                      </w:tcPr>
                      <w:p w:rsidR="002616F0" w:rsidRDefault="002616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מסירת הזמנה</w:t>
                        </w:r>
                      </w:p>
                      <w:p w:rsidR="002616F0" w:rsidRDefault="002616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ומסמכים מחוץ</w:t>
                        </w:r>
                      </w:p>
                      <w:p w:rsidR="002616F0" w:rsidRPr="007D0637" w:rsidRDefault="002616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לתחומי השיפוט</w:t>
                        </w:r>
                      </w:p>
                    </w:tc>
                    <w:tc>
                      <w:tcPr>
                        <w:tcW w:w="4136" w:type="pct"/>
                      </w:tcPr>
                      <w:p w:rsidR="002616F0" w:rsidRDefault="002616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כתובענה שעילתה בתובלה אווירית שחוק זה חל עליה, רשאי בית המשפט להתיר</w:t>
                        </w:r>
                      </w:p>
                      <w:p w:rsidR="002616F0" w:rsidRPr="007D0637" w:rsidRDefault="002616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שמסירתם של הזמנה לדין ושל מסמכים משפטיים אחר'ם תהיה כחוץ לארץ.</w:t>
                        </w:r>
                      </w:p>
                    </w:tc>
                  </w:tr>
                  <w:tr w:rsidR="002616F0" w:rsidRPr="007D0637">
                    <w:trPr>
                      <w:jc w:val="right"/>
                    </w:trPr>
                    <w:tc>
                      <w:tcPr>
                        <w:tcW w:w="864" w:type="pct"/>
                      </w:tcPr>
                      <w:p w:rsidR="002616F0" w:rsidRDefault="002616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תביעות דמי נזק</w:t>
                        </w:r>
                      </w:p>
                      <w:p w:rsidR="002616F0" w:rsidRDefault="002616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שנגרם עקב</w:t>
                        </w:r>
                      </w:p>
                      <w:p w:rsidR="002616F0" w:rsidRPr="007D0637" w:rsidRDefault="002616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מותו של נוסע</w:t>
                        </w:r>
                      </w:p>
                    </w:tc>
                    <w:tc>
                      <w:tcPr>
                        <w:tcW w:w="4136" w:type="pct"/>
                      </w:tcPr>
                      <w:p w:rsidR="002616F0" w:rsidRDefault="002616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הוגשה תביעה כשל נזק שנגרם עקב מות נוסע' יוכל בית המשפט הדן בתביעה. בכל</w:t>
                        </w:r>
                      </w:p>
                      <w:p w:rsidR="002616F0" w:rsidRDefault="002616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שלב משלבי ההליכים המשפטיים, לתת כל צו שייראה לו צודק ומועיל בהתחשב -</w:t>
                        </w:r>
                      </w:p>
                      <w:p w:rsidR="002616F0" w:rsidRDefault="002616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בהוראות חוק זה המגבילות את אחריותו של המוביל' עובדיו או סוכניו!</w:t>
                        </w:r>
                      </w:p>
                      <w:p w:rsidR="002616F0" w:rsidRDefault="002616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בזכויותיהם של זכאים אחרים לתבוע דמי נזק בשל מותו של אותו נוסע;</w:t>
                        </w:r>
                      </w:p>
                      <w:p w:rsidR="002616F0" w:rsidRDefault="002616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בתביעות אחרות שהוגשו או עשויות שיוגשו בשל מותו של אותו נוסע</w:t>
                        </w:r>
                      </w:p>
                      <w:p w:rsidR="002616F0" w:rsidRPr="007D0637" w:rsidRDefault="002616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בישראל ובין מחוצה לה.</w:t>
                        </w:r>
                      </w:p>
                    </w:tc>
                  </w:tr>
                  <w:tr w:rsidR="002616F0" w:rsidRPr="007D0637">
                    <w:trPr>
                      <w:jc w:val="right"/>
                    </w:trPr>
                    <w:tc>
                      <w:tcPr>
                        <w:tcW w:w="864" w:type="pct"/>
                      </w:tcPr>
                      <w:p w:rsidR="002616F0" w:rsidRDefault="002616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נזק העובר</w:t>
                        </w:r>
                      </w:p>
                      <w:p w:rsidR="002616F0" w:rsidRDefault="002616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תחום אחריותו</w:t>
                        </w:r>
                      </w:p>
                      <w:p w:rsidR="002616F0" w:rsidRPr="007D0637" w:rsidRDefault="002616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המוביל</w:t>
                        </w:r>
                      </w:p>
                    </w:tc>
                    <w:tc>
                      <w:tcPr>
                        <w:tcW w:w="4136" w:type="pct"/>
                      </w:tcPr>
                      <w:p w:rsidR="002616F0" w:rsidRDefault="002616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היה סכום דמי הנזק שנגרם לכל התובעים בשל מות נוסע עובר תחום אחריותו של</w:t>
                        </w:r>
                      </w:p>
                      <w:p w:rsidR="002616F0" w:rsidRDefault="002616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המוביל לסי חוק זה' יפסוק בית המשפט לכל אחד מהם מתוך הסכום הכולל של דמי הנזק</w:t>
                        </w:r>
                      </w:p>
                      <w:p w:rsidR="002616F0" w:rsidRPr="007D0637" w:rsidRDefault="002616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המגיעים, סכום בשיעור יחסי לסכום הפיצויים שהיה פוסק לו.</w:t>
                        </w:r>
                      </w:p>
                    </w:tc>
                  </w:tr>
                  <w:tr w:rsidR="002616F0" w:rsidRPr="007D0637">
                    <w:trPr>
                      <w:jc w:val="right"/>
                    </w:trPr>
                    <w:tc>
                      <w:tcPr>
                        <w:tcW w:w="864" w:type="pct"/>
                      </w:tcPr>
                      <w:p w:rsidR="002616F0" w:rsidRDefault="002616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פקיעת חזנות</w:t>
                        </w:r>
                      </w:p>
                      <w:p w:rsidR="002616F0" w:rsidRPr="007D0637" w:rsidRDefault="002616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לתביעת דמי נזק</w:t>
                        </w:r>
                      </w:p>
                    </w:tc>
                    <w:tc>
                      <w:tcPr>
                        <w:tcW w:w="4136" w:type="pct"/>
                      </w:tcPr>
                      <w:p w:rsidR="002616F0" w:rsidRDefault="002616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על אף האמור בכל דין אחר' תהיה התקופה לפקיעת הזכות לדמי נזק התקופה האמורה</w:t>
                        </w:r>
                      </w:p>
                      <w:p w:rsidR="002616F0" w:rsidRPr="007D0637" w:rsidRDefault="002616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כסעיף 29 לאמנה.</w:t>
                        </w:r>
                      </w:p>
                    </w:tc>
                  </w:tr>
                  <w:tr w:rsidR="002616F0" w:rsidRPr="007D0637">
                    <w:trPr>
                      <w:jc w:val="right"/>
                    </w:trPr>
                    <w:tc>
                      <w:tcPr>
                        <w:tcW w:w="864" w:type="pct"/>
                      </w:tcPr>
                      <w:p w:rsidR="002616F0" w:rsidRDefault="002616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בעלי האמנת</w:t>
                        </w:r>
                      </w:p>
                      <w:p w:rsidR="002616F0" w:rsidRPr="007D0637" w:rsidRDefault="002616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והפרוטוקול</w:t>
                        </w:r>
                      </w:p>
                    </w:tc>
                    <w:tc>
                      <w:tcPr>
                        <w:tcW w:w="4136" w:type="pct"/>
                      </w:tcPr>
                      <w:p w:rsidR="002616F0" w:rsidRDefault="002616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הודעת שר התחבורה' שתפורסם ברשומות' בדבר המדינות שהן צדדים לאמנה או</w:t>
                        </w:r>
                      </w:p>
                      <w:p w:rsidR="002616F0" w:rsidRPr="007D0637" w:rsidRDefault="002616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לפרוטוקול תשמש ראיה לדבר לענין חוק זה.</w:t>
                        </w:r>
                      </w:p>
                    </w:tc>
                  </w:tr>
                  <w:tr w:rsidR="002616F0" w:rsidRPr="007D0637">
                    <w:trPr>
                      <w:jc w:val="right"/>
                    </w:trPr>
                    <w:tc>
                      <w:tcPr>
                        <w:tcW w:w="864" w:type="pct"/>
                      </w:tcPr>
                      <w:p w:rsidR="002616F0" w:rsidRPr="007D0637" w:rsidRDefault="002616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136" w:type="pct"/>
                      </w:tcPr>
                      <w:p w:rsidR="002616F0" w:rsidRDefault="002616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(א) שר התחבורה ממונה על ביצוע חוק זה והוא רשאי להתקין תקנות לביצועו.</w:t>
                        </w:r>
                      </w:p>
                      <w:p w:rsidR="002616F0" w:rsidRDefault="002616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 רשאי' בהתייעצות עם שר התחבורה' להתקין תקנות כדבר סדרי</w:t>
                        </w:r>
                      </w:p>
                      <w:p w:rsidR="002616F0" w:rsidRPr="007D0637" w:rsidRDefault="002616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במשפטים בשל נזק בתובלה אווירית שחוק זה חל עליה.</w:t>
                        </w:r>
                      </w:p>
                    </w:tc>
                  </w:tr>
                </w:tbl>
                <w:p w:rsidR="002616F0" w:rsidRDefault="002616F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2616F0" w:rsidRDefault="002616F0">
      <w:pPr>
        <w:rPr>
          <w:rtl/>
        </w:rPr>
      </w:pPr>
      <w:r>
        <w:rPr>
          <w:rtl/>
        </w:rPr>
        <w:br w:type="page"/>
      </w:r>
    </w:p>
    <w:p w:rsidR="002616F0" w:rsidRDefault="00000000">
      <w:pPr>
        <w:rPr>
          <w:rtl/>
        </w:rPr>
      </w:pPr>
      <w:r>
        <w:pict>
          <v:shape id="_x0000_s28391" o:spid="_x0000_s1033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28391" inset="0,0,0,0">
              <w:txbxContent>
                <w:p w:rsidR="002616F0" w:rsidRDefault="002616F0">
                  <w:r>
                    <w:rPr>
                      <w:rtl/>
                    </w:rPr>
                    <w:t>92                                           ספר החוקים 374                   ב' בתמוז התשכ"ב 04.07.1962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28392" o:spid="_x0000_s1034" type="#_x0000_t202" style="position:absolute;left:0;text-align:left;margin-left:288.35pt;margin-top:290.45pt;width:179.4pt;height:46.75pt;z-index:13;mso-position-horizontal-relative:page;mso-position-vertical-relative:page" stroked="f">
            <v:textbox style="mso-next-textbox:#_x0000_s28392" inset="0,0,0,0">
              <w:txbxContent>
                <w:p w:rsidR="002616F0" w:rsidRDefault="002616F0">
                  <w:pPr>
                    <w:pStyle w:val="OCRStyle3"/>
                    <w:ind w:left="526"/>
                    <w:rPr>
                      <w:rtl/>
                    </w:rPr>
                  </w:pPr>
                  <w:r>
                    <w:rPr>
                      <w:rtl/>
                    </w:rPr>
                    <w:t>2 ע"ר 1986 , תוס' 2 מס' 511,  עמ' 425.</w:t>
                  </w:r>
                </w:p>
                <w:p w:rsidR="002616F0" w:rsidRDefault="002616F0">
                  <w:pPr>
                    <w:pStyle w:val="OCRStyle3"/>
                    <w:ind w:left="52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ע"ר 1938, תוס' 2 מס' 815,  עמ' 1933.</w:t>
                  </w:r>
                </w:p>
                <w:p w:rsidR="002616F0" w:rsidRPr="002616F0" w:rsidRDefault="002616F0">
                  <w:pPr>
                    <w:pStyle w:val="OCRStyle3"/>
                    <w:ind w:left="52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ע"ר 1935,  תוס' 3 מס' 511, עמ' 443.</w:t>
                  </w:r>
                </w:p>
              </w:txbxContent>
            </v:textbox>
            <w10:wrap anchorx="page" anchory="page"/>
          </v:shape>
        </w:pict>
      </w:r>
      <w:r>
        <w:pict>
          <v:shape id="_x0000_s28393" o:spid="_x0000_s1035" type="#_x0000_t202" style="position:absolute;left:0;text-align:left;margin-left:83.45pt;margin-top:207.9pt;width:116.4pt;height:31.3pt;z-index:12;mso-position-horizontal-relative:page;mso-position-vertical-relative:page" stroked="f">
            <v:textbox style="mso-next-textbox:#_x0000_s28393" inset="0,0,0,0">
              <w:txbxContent>
                <w:p w:rsidR="002616F0" w:rsidRDefault="002616F0">
                  <w:pPr>
                    <w:pStyle w:val="OCRStyle3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ישראל בר-יהודה</w:t>
                  </w:r>
                </w:p>
                <w:p w:rsidR="002616F0" w:rsidRDefault="002616F0">
                  <w:pPr>
                    <w:pStyle w:val="OCRStyle3"/>
                    <w:ind w:left="565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394" o:spid="_x0000_s1036" type="#_x0000_t202" style="position:absolute;left:0;text-align:left;margin-left:217.3pt;margin-top:207.9pt;width:114.25pt;height:34.85pt;z-index:11;mso-position-horizontal-relative:page;mso-position-vertical-relative:page" stroked="f">
            <v:textbox style="mso-next-textbox:#_x0000_s28394" inset="0,0,0,0">
              <w:txbxContent>
                <w:p w:rsidR="002616F0" w:rsidRDefault="002616F0">
                  <w:pPr>
                    <w:pStyle w:val="OCRStyle3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2616F0" w:rsidRDefault="002616F0">
                  <w:pPr>
                    <w:pStyle w:val="OCRStyle3"/>
                    <w:ind w:left="72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395" o:spid="_x0000_s1037" type="#_x0000_t202" style="position:absolute;left:0;text-align:left;margin-left:359.45pt;margin-top:241.55pt;width:109.5pt;height:27.9pt;z-index:10;mso-position-horizontal-relative:page;mso-position-vertical-relative:page" stroked="f">
            <v:textbox style="mso-next-textbox:#_x0000_s28395" inset="0,0,0,0">
              <w:txbxContent>
                <w:p w:rsidR="002616F0" w:rsidRDefault="002616F0">
                  <w:pPr>
                    <w:pStyle w:val="OCRStyle3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2616F0" w:rsidRDefault="002616F0">
                  <w:pPr>
                    <w:pStyle w:val="OCRStyle3"/>
                    <w:ind w:left="53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396" o:spid="_x0000_s1038" type="#_x0000_t202" style="position:absolute;left:0;text-align:left;margin-left:75.3pt;margin-top:80.8pt;width:475.2pt;height:120pt;z-index:9;mso-position-horizontal-relative:page;mso-position-vertical-relative:page" stroked="f">
            <v:textbox style="mso-next-textbox:#_x0000_s28396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8"/>
                    <w:gridCol w:w="1483"/>
                  </w:tblGrid>
                  <w:tr w:rsidR="002616F0" w:rsidRPr="002616F0">
                    <w:trPr>
                      <w:jc w:val="right"/>
                    </w:trPr>
                    <w:tc>
                      <w:tcPr>
                        <w:tcW w:w="4142" w:type="pct"/>
                      </w:tcPr>
                      <w:p w:rsidR="002616F0" w:rsidRDefault="002616F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בטלים -</w:t>
                        </w:r>
                      </w:p>
                      <w:p w:rsidR="002616F0" w:rsidRDefault="002616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דבר המלך בענין התובלה בדרך האוויר (מושבות, ארצות חסות וארצות</w:t>
                        </w:r>
                      </w:p>
                      <w:p w:rsidR="002616F0" w:rsidRDefault="002616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ממונות), 1934 3;</w:t>
                        </w:r>
                      </w:p>
                      <w:p w:rsidR="002616F0" w:rsidRDefault="002616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(2) דבר המלך בענין ההובלה האווירית (צדדים לאמנה) (מס' 2) ,1938 4;</w:t>
                        </w:r>
                      </w:p>
                      <w:p w:rsidR="002616F0" w:rsidRPr="002616F0" w:rsidRDefault="002616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צו ההובלה בדרך האוויר (צדדים לאמנה), 1935 5.</w:t>
                        </w:r>
                      </w:p>
                    </w:tc>
                    <w:tc>
                      <w:tcPr>
                        <w:tcW w:w="858" w:type="pct"/>
                      </w:tcPr>
                      <w:p w:rsidR="002616F0" w:rsidRPr="002616F0" w:rsidRDefault="002616F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</w:tc>
                  </w:tr>
                  <w:tr w:rsidR="002616F0" w:rsidRPr="002616F0">
                    <w:trPr>
                      <w:jc w:val="right"/>
                    </w:trPr>
                    <w:tc>
                      <w:tcPr>
                        <w:tcW w:w="4142" w:type="pct"/>
                      </w:tcPr>
                      <w:p w:rsidR="002616F0" w:rsidRPr="002616F0" w:rsidRDefault="002616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תחילתו של חוק זה תהא כעבור ששה חדשים מיום פרסומו ברשומות.</w:t>
                        </w:r>
                      </w:p>
                    </w:tc>
                    <w:tc>
                      <w:tcPr>
                        <w:tcW w:w="858" w:type="pct"/>
                      </w:tcPr>
                      <w:p w:rsidR="002616F0" w:rsidRPr="002616F0" w:rsidRDefault="002616F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2616F0" w:rsidRDefault="002616F0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891B8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91B8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B61D278-055B-40A0-AB5E-7C50B9D36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91B8A"/>
    <w:rPr>
      <w:rFonts w:ascii="Arial" w:hAnsi="Arial" w:cs="Arial"/>
      <w:sz w:val="22"/>
      <w:szCs w:val="22"/>
    </w:rPr>
  </w:style>
  <w:style w:type="paragraph" w:customStyle="1" w:styleId="OCRStyle2">
    <w:name w:val="OCR Style #2"/>
    <w:basedOn w:val="a"/>
    <w:rsid w:val="007D0637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2616F0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2008-04-06T19:42:00Z</dcterms:created>
  <dcterms:modified xsi:type="dcterms:W3CDTF">2008-04-06T19:42:00Z</dcterms:modified>
</cp:coreProperties>
</file>