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783D" w:rsidRDefault="000C783D">
      <w:pPr>
        <w:rPr>
          <w:rtl/>
        </w:rPr>
      </w:pPr>
    </w:p>
    <w:p w:rsidR="000C78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0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405" inset="0,0,0,0">
              <w:txbxContent>
                <w:p w:rsidR="000C783D" w:rsidRDefault="000C783D">
                  <w:r>
                    <w:rPr>
                      <w:rtl/>
                    </w:rPr>
                    <w:t>6                                           ספר החוקים 1067                  ב' בכסליו התשמ"ג 18.11.1982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06" o:spid="_x0000_s1026" type="#_x0000_t202" style="position:absolute;left:0;text-align:left;margin-left:97.2pt;margin-top:705.6pt;width:169.7pt;height:36.25pt;z-index:7;mso-wrap-style:none;mso-position-horizontal-relative:page;mso-position-vertical-relative:page" stroked="f">
            <v:textbox style="mso-next-textbox:#_x0000_s28406" inset="0,0,0,0">
              <w:txbxContent>
                <w:p w:rsidR="000C783D" w:rsidRDefault="000C78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07" o:spid="_x0000_s1027" type="#_x0000_t202" style="position:absolute;left:0;text-align:left;margin-left:99pt;margin-top:329.4pt;width:387.3pt;height:38pt;z-index:6;mso-wrap-style:none;mso-position-horizontal-relative:page;mso-position-vertical-relative:page" stroked="f">
            <v:textbox style="mso-next-textbox:#_x0000_s28407" inset="0,0,0,0">
              <w:txbxContent>
                <w:p w:rsidR="000C783D" w:rsidRDefault="000C783D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בכסיו התשמ"ג (17 בנובמבר 1982); הצעת החוק ודברי הסבר פורסמו בה"ח 1603,</w:t>
                  </w:r>
                </w:p>
                <w:p w:rsidR="000C783D" w:rsidRDefault="000C783D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התשמ"ג, עמ' 26.</w:t>
                  </w:r>
                </w:p>
                <w:p w:rsidR="000C783D" w:rsidRPr="000C783D" w:rsidRDefault="000C783D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התשמ''ב, עמ' 1466.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08" o:spid="_x0000_s1028" type="#_x0000_t202" style="position:absolute;left:0;text-align:left;margin-left:410.65pt;margin-top:286.4pt;width:70.5pt;height:24.95pt;z-index:5;mso-wrap-style:none;mso-position-horizontal-relative:page;mso-position-vertical-relative:page" stroked="f">
            <v:textbox style="mso-next-textbox:#_x0000_s28408" inset="0,0,0,0">
              <w:txbxContent>
                <w:p w:rsidR="000C783D" w:rsidRDefault="000C783D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C783D" w:rsidRDefault="000C783D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09" o:spid="_x0000_s1029" type="#_x0000_t202" style="position:absolute;left:0;text-align:left;margin-left:131.65pt;margin-top:235.55pt;width:68.1pt;height:35.45pt;z-index:4;mso-wrap-style:none;mso-position-horizontal-relative:page;mso-position-vertical-relative:page" stroked="f">
            <v:textbox style="mso-next-textbox:#_x0000_s28409" inset="0,0,0,0">
              <w:txbxContent>
                <w:p w:rsidR="000C783D" w:rsidRDefault="000C783D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C783D" w:rsidRDefault="000C783D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10" o:spid="_x0000_s1030" type="#_x0000_t202" style="position:absolute;left:0;text-align:left;margin-left:228.85pt;margin-top:235.55pt;width:128.3pt;height:50.9pt;z-index:3;mso-wrap-style:none;mso-position-horizontal-relative:page;mso-position-vertical-relative:page" stroked="f">
            <v:textbox style="mso-next-textbox:#_x0000_s28410" inset="0,0,0,0">
              <w:txbxContent>
                <w:p w:rsidR="000C783D" w:rsidRDefault="000C783D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שמחה ארליד</w:t>
                  </w:r>
                </w:p>
                <w:p w:rsidR="000C783D" w:rsidRDefault="000C783D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0C783D" w:rsidRDefault="000C783D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11" o:spid="_x0000_s1031" type="#_x0000_t202" style="position:absolute;left:0;text-align:left;margin-left:95.4pt;margin-top:120.3pt;width:456.4pt;height:100.8pt;z-index:2;mso-wrap-style:none;mso-position-horizontal-relative:page;mso-position-vertical-relative:page" stroked="f">
            <v:textbox style="mso-next-textbox:#_x0000_s28411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145"/>
                  </w:tblGrid>
                  <w:tr w:rsidR="000C783D" w:rsidRPr="000C783D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0C783D" w:rsidRDefault="000C783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 שעת חירום (שיפוט בעבירות שבוצעו בלבנון על ידי מבקרים</w:t>
                        </w:r>
                      </w:p>
                      <w:p w:rsidR="000C783D" w:rsidRDefault="000C7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מישראל), התשמ"ב-1982 1(להלן - התקנות), מוארך בזה עד יום י"ח בניסן התשמ"ג</w:t>
                        </w:r>
                      </w:p>
                      <w:p w:rsidR="000C783D" w:rsidRPr="000C783D" w:rsidRDefault="000C7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1983),</w:t>
                        </w:r>
                      </w:p>
                    </w:tc>
                    <w:tc>
                      <w:tcPr>
                        <w:tcW w:w="690" w:type="pct"/>
                      </w:tcPr>
                      <w:p w:rsidR="000C783D" w:rsidRPr="000C783D" w:rsidRDefault="000C7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C783D" w:rsidRPr="000C783D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0C783D" w:rsidRDefault="000C7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סמכותו של בית משפט כאמור בתקנות תוסיף לעמוד גם אחרי פקיעת תקפו לגבי</w:t>
                        </w:r>
                      </w:p>
                      <w:p w:rsidR="000C783D" w:rsidRPr="000C783D" w:rsidRDefault="000C78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או מחדל שאירעו לפני כן.</w:t>
                        </w:r>
                      </w:p>
                    </w:tc>
                    <w:tc>
                      <w:tcPr>
                        <w:tcW w:w="690" w:type="pct"/>
                      </w:tcPr>
                      <w:p w:rsidR="000C783D" w:rsidRDefault="000C7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סמכות</w:t>
                        </w:r>
                      </w:p>
                      <w:p w:rsidR="000C783D" w:rsidRPr="000C783D" w:rsidRDefault="000C78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המש0ט</w:t>
                        </w:r>
                      </w:p>
                    </w:tc>
                  </w:tr>
                </w:tbl>
                <w:p w:rsidR="000C783D" w:rsidRDefault="000C78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12" o:spid="_x0000_s1032" type="#_x0000_t202" style="position:absolute;left:0;text-align:left;margin-left:111.05pt;margin-top:73.75pt;width:367.5pt;height:44.75pt;z-index:1;mso-wrap-style:none;mso-position-horizontal-relative:page;mso-position-vertical-relative:page" stroked="f">
            <v:textbox style="mso-next-textbox:#_x0000_s28412" inset="0,0,0,0">
              <w:txbxContent>
                <w:p w:rsidR="000C783D" w:rsidRDefault="000C783D">
                  <w:pPr>
                    <w:pStyle w:val="OCRStyle1"/>
                    <w:ind w:left="25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 שעת חירום (שיפוט בעבירות שבוצעו בלבנון</w:t>
                  </w:r>
                </w:p>
                <w:p w:rsidR="000C783D" w:rsidRPr="000C783D" w:rsidRDefault="000C783D">
                  <w:pPr>
                    <w:pStyle w:val="OCRStyle1"/>
                    <w:ind w:left="15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על ידי מבקרים מישראל), התשמ"ג-9821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78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1B552F-B4C3-4126-BBCD-5C137B91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783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2008-04-07T01:20:00Z</dcterms:created>
  <dcterms:modified xsi:type="dcterms:W3CDTF">2008-04-07T01:20:00Z</dcterms:modified>
</cp:coreProperties>
</file>