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6AAD" w:rsidRDefault="00136AAD">
      <w:pPr>
        <w:rPr>
          <w:rtl/>
        </w:rPr>
      </w:pPr>
    </w:p>
    <w:p w:rsidR="00136A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46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468" inset="0,0,0,0">
              <w:txbxContent>
                <w:p w:rsidR="00136AAD" w:rsidRDefault="00136AAD">
                  <w:r>
                    <w:rPr>
                      <w:rtl/>
                    </w:rPr>
                    <w:t>10                                           ספר החוקים 321                    ג' בטבת התשכ"א 22.12.1960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69" o:spid="_x0000_s1026" type="#_x0000_t202" style="position:absolute;left:0;text-align:left;margin-left:88.6pt;margin-top:632.45pt;width:371.65pt;height:115.05pt;z-index:8;mso-position-horizontal-relative:page;mso-position-vertical-relative:page" stroked="f">
            <v:textbox style="mso-next-textbox:#_x0000_s28469" inset="0,0,0,0">
              <w:txbxContent>
                <w:p w:rsidR="00136AAD" w:rsidRDefault="00136AAD">
                  <w:pPr>
                    <w:pStyle w:val="OCRStyle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כ''ד בכסלו תשכ"א (13 בדצמבר 1960); הצעת החוק ודברי הסבר נתפרסמו בה"ח 437, תשכ''א,</w:t>
                  </w:r>
                </w:p>
                <w:p w:rsidR="00136AAD" w:rsidRDefault="00136AAD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עמ' 24. -</w:t>
                  </w:r>
                </w:p>
                <w:p w:rsidR="00136AAD" w:rsidRPr="00136AAD" w:rsidRDefault="00136AAD">
                  <w:pPr>
                    <w:pStyle w:val="OCRStyle1"/>
                    <w:ind w:left="25"/>
                  </w:pPr>
                  <w:r>
                    <w:rPr>
                      <w:rtl/>
                    </w:rPr>
                    <w:t>1 ס"ח 17, תש"ט. עמ' 136; ס"ח 57, תש''י, עמ' 280.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70" o:spid="_x0000_s1027" type="#_x0000_t202" style="position:absolute;left:0;text-align:left;margin-left:101.9pt;margin-top:333.9pt;width:113.45pt;height:36.85pt;z-index:7;mso-position-horizontal-relative:page;mso-position-vertical-relative:page" stroked="f">
            <v:textbox style="mso-next-textbox:#_x0000_s28470" inset="0,0,0,0">
              <w:txbxContent>
                <w:p w:rsidR="00136AAD" w:rsidRDefault="00136AAD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36AAD" w:rsidRDefault="00136AAD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71" o:spid="_x0000_s1028" type="#_x0000_t202" style="position:absolute;left:0;text-align:left;margin-left:226.25pt;margin-top:334.7pt;width:108.1pt;height:37.05pt;z-index:6;mso-position-horizontal-relative:page;mso-position-vertical-relative:page" stroked="f">
            <v:textbox style="mso-next-textbox:#_x0000_s28471" inset="0,0,0,0">
              <w:txbxContent>
                <w:p w:rsidR="00136AAD" w:rsidRDefault="00136AAD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36AAD" w:rsidRDefault="00136AAD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72" o:spid="_x0000_s1029" type="#_x0000_t202" style="position:absolute;left:0;text-align:left;margin-left:375.5pt;margin-top:358.25pt;width:119.2pt;height:42.75pt;z-index:5;mso-position-horizontal-relative:page;mso-position-vertical-relative:page" stroked="f">
            <v:textbox style="mso-next-textbox:#_x0000_s28472" inset="0,0,0,0">
              <w:txbxContent>
                <w:p w:rsidR="00136AAD" w:rsidRDefault="00136AAD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36AAD" w:rsidRDefault="00136AAD">
                  <w:pPr>
                    <w:pStyle w:val="OCRStyle1"/>
                    <w:ind w:left="6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73" o:spid="_x0000_s1030" type="#_x0000_t202" style="position:absolute;left:0;text-align:left;margin-left:95.35pt;margin-top:257.45pt;width:472.25pt;height:69.7pt;z-index:4;mso-position-horizontal-relative:page;mso-position-vertical-relative:page" stroked="f">
            <v:textbox style="mso-next-textbox:#_x0000_s2847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9"/>
                    <w:gridCol w:w="1597"/>
                  </w:tblGrid>
                  <w:tr w:rsidR="00136AAD" w:rsidRPr="00136AAD">
                    <w:trPr>
                      <w:jc w:val="right"/>
                    </w:trPr>
                    <w:tc>
                      <w:tcPr>
                        <w:tcW w:w="4070" w:type="pct"/>
                      </w:tcPr>
                      <w:p w:rsidR="00136AAD" w:rsidRDefault="00136A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4 לתקנות, במקום "להיות רשות מוסמכת לצורך תקנות אלה" יבוא "להיות.</w:t>
                        </w:r>
                      </w:p>
                      <w:p w:rsidR="00136AAD" w:rsidRDefault="00136A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תקנות אלה. רשות מוסמכת לאזור בטחון שיפרש במינוי".</w:t>
                        </w:r>
                      </w:p>
                    </w:tc>
                    <w:tc>
                      <w:tcPr>
                        <w:tcW w:w="930" w:type="pct"/>
                      </w:tcPr>
                      <w:p w:rsidR="00136AAD" w:rsidRPr="00136AAD" w:rsidRDefault="00136A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4</w:t>
                        </w:r>
                      </w:p>
                    </w:tc>
                  </w:tr>
                  <w:tr w:rsidR="00136AAD" w:rsidRPr="00136AAD">
                    <w:trPr>
                      <w:jc w:val="right"/>
                    </w:trPr>
                    <w:tc>
                      <w:tcPr>
                        <w:tcW w:w="4070" w:type="pct"/>
                      </w:tcPr>
                      <w:p w:rsidR="00136AAD" w:rsidRPr="00136AAD" w:rsidRDefault="00136A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בתקנות 10 (ג) ו-11 (ג) לתקנות, במקום "ארבעה עשר יום" יבוא "שנים עשר יום''.</w:t>
                        </w:r>
                      </w:p>
                    </w:tc>
                    <w:tc>
                      <w:tcPr>
                        <w:tcW w:w="930" w:type="pct"/>
                      </w:tcPr>
                      <w:p w:rsidR="00136AAD" w:rsidRDefault="00136A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תקנות</w:t>
                        </w:r>
                      </w:p>
                      <w:p w:rsidR="00136AAD" w:rsidRPr="00136AAD" w:rsidRDefault="00136A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ו-11</w:t>
                        </w:r>
                      </w:p>
                    </w:tc>
                  </w:tr>
                </w:tbl>
                <w:p w:rsidR="00136AAD" w:rsidRDefault="00136A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474" o:spid="_x0000_s1031" type="#_x0000_t202" style="position:absolute;left:0;text-align:left;margin-left:248pt;margin-top:222.2pt;width:87.1pt;height:31.1pt;z-index:3;mso-position-horizontal-relative:page;mso-position-vertical-relative:page" stroked="f">
            <v:textbox style="mso-next-textbox:#_x0000_s28474" inset="0,0,0,0">
              <w:txbxContent>
                <w:p w:rsidR="00136AAD" w:rsidRDefault="00136AAD">
                  <w:pPr>
                    <w:pStyle w:val="OCRStyle1"/>
                    <w:ind w:left="551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136AAD" w:rsidRPr="00136AAD" w:rsidRDefault="00136AAD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75" o:spid="_x0000_s1032" type="#_x0000_t202" style="position:absolute;left:0;text-align:left;margin-left:81.1pt;margin-top:122.4pt;width:474pt;height:94.05pt;z-index:2;mso-position-horizontal-relative:page;mso-position-vertical-relative:page" stroked="f">
            <v:textbox style="mso-next-textbox:#_x0000_s2847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2"/>
                    <w:gridCol w:w="1207"/>
                  </w:tblGrid>
                  <w:tr w:rsidR="00136AAD" w:rsidRPr="00136AAD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136AAD" w:rsidRDefault="00136AA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(אזורי בטחון)' תש"ט-1949 1 (להלן - התקנות),</w:t>
                        </w:r>
                      </w:p>
                      <w:p w:rsidR="00136AAD" w:rsidRPr="00136AAD" w:rsidRDefault="00136A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המפורשים בתוספת, מוארך בזה עד יום כ"ד בטבת תשכ"ב (31 בדצמבר 1961).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136AAD" w:rsidRPr="00136AAD" w:rsidRDefault="00136A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136AAD" w:rsidRPr="00136AAD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136AAD" w:rsidRPr="00136AAD" w:rsidRDefault="00136A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הבטחון רשאי, בכל עת, לבטל את התקנות האמורות על ידי צו שיפורסם ברשומות.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136AAD" w:rsidRPr="00136AAD" w:rsidRDefault="00136A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ביטול</w:t>
                        </w:r>
                      </w:p>
                    </w:tc>
                  </w:tr>
                  <w:tr w:rsidR="00136AAD" w:rsidRPr="00136AAD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136AAD" w:rsidRPr="00136AAD" w:rsidRDefault="00136A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.תחילתו של חוק זה היא ביום י"ב בטבת תשכ"א (31 בדצמבר 1960).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136AAD" w:rsidRPr="00136AAD" w:rsidRDefault="00136A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36AAD" w:rsidRDefault="00136A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476" o:spid="_x0000_s1033" type="#_x0000_t202" style="position:absolute;left:0;text-align:left;margin-left:116.35pt;margin-top:88.95pt;width:360.75pt;height:33.25pt;z-index:1;mso-position-horizontal-relative:page;mso-position-vertical-relative:page" stroked="f">
            <v:textbox style="mso-next-textbox:#_x0000_s28476" inset="0,0,0,0">
              <w:txbxContent>
                <w:p w:rsidR="00136AAD" w:rsidRDefault="00136AAD">
                  <w:pPr>
                    <w:pStyle w:val="OCRStyle1"/>
                    <w:ind w:left="54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(אזורי בטחון),</w:t>
                  </w:r>
                </w:p>
                <w:p w:rsidR="00136AAD" w:rsidRPr="00136AAD" w:rsidRDefault="00136AAD">
                  <w:pPr>
                    <w:pStyle w:val="OCRStyle1"/>
                    <w:ind w:left="276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תשכ"א-1960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36A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6D8F85-E9D4-4305-B151-619BDFFD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36AA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2008-04-06T19:35:00Z</dcterms:created>
  <dcterms:modified xsi:type="dcterms:W3CDTF">2008-04-06T19:35:00Z</dcterms:modified>
</cp:coreProperties>
</file>