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A7162" w:rsidRDefault="001A7162">
      <w:pPr>
        <w:rPr>
          <w:rtl/>
        </w:rPr>
      </w:pPr>
    </w:p>
    <w:p w:rsidR="001A716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47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8477" inset="0,0,0,0">
              <w:txbxContent>
                <w:p w:rsidR="001A7162" w:rsidRDefault="001A7162">
                  <w:r>
                    <w:rPr>
                      <w:rtl/>
                    </w:rPr>
                    <w:t>12                                           ספר החוקים 302                    כ"ז בשבט התש"כ 25.02.1960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78" o:spid="_x0000_s1026" type="#_x0000_t202" style="position:absolute;left:0;text-align:left;margin-left:84.95pt;margin-top:297.05pt;width:389.25pt;height:46.55pt;z-index:6;mso-position-horizontal-relative:page;mso-position-vertical-relative:page" stroked="f">
            <v:textbox style="mso-next-textbox:#_x0000_s28478" inset="0,0,0,0">
              <w:txbxContent>
                <w:p w:rsidR="001A7162" w:rsidRDefault="001A7162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בשבט תש"ך (16 בפברואר 1060) הצעת החוק ודברי הסבר נתפרסמו בה"בה"ח</w:t>
                  </w:r>
                </w:p>
                <w:p w:rsidR="001A7162" w:rsidRDefault="001A7162">
                  <w:pPr>
                    <w:pStyle w:val="OCRStyle1"/>
                    <w:ind w:left="4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 2.</w:t>
                  </w:r>
                </w:p>
                <w:p w:rsidR="001A7162" w:rsidRPr="001A7162" w:rsidRDefault="001A7162">
                  <w:pPr>
                    <w:pStyle w:val="OCRStyle1"/>
                    <w:ind w:left="27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 תש"ט עמ' 136   ס"ח  תש"י   עמ'    280.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79" o:spid="_x0000_s1027" type="#_x0000_t202" style="position:absolute;left:0;text-align:left;margin-left:378.6pt;margin-top:252.5pt;width:97.4pt;height:40.4pt;z-index:5;mso-position-horizontal-relative:page;mso-position-vertical-relative:page" stroked="f">
            <v:textbox style="mso-next-textbox:#_x0000_s28479" inset="0,0,0,0">
              <w:txbxContent>
                <w:p w:rsidR="001A7162" w:rsidRDefault="001A7162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1A7162" w:rsidRDefault="001A7162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80" o:spid="_x0000_s1028" type="#_x0000_t202" style="position:absolute;left:0;text-align:left;margin-left:229.7pt;margin-top:223.8pt;width:98.2pt;height:36.45pt;z-index:4;mso-position-horizontal-relative:page;mso-position-vertical-relative:page" stroked="f">
            <v:textbox style="mso-next-textbox:#_x0000_s28480" inset="0,0,0,0">
              <w:txbxContent>
                <w:p w:rsidR="001A7162" w:rsidRDefault="001A7162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A7162" w:rsidRDefault="001A7162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81" o:spid="_x0000_s1029" type="#_x0000_t202" style="position:absolute;left:0;text-align:left;margin-left:106.9pt;margin-top:223pt;width:110.9pt;height:35.45pt;z-index:3;mso-position-horizontal-relative:page;mso-position-vertical-relative:page" stroked="f">
            <v:textbox style="mso-next-textbox:#_x0000_s28481" inset="0,0,0,0">
              <w:txbxContent>
                <w:p w:rsidR="001A7162" w:rsidRDefault="001A7162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A7162" w:rsidRDefault="001A7162">
                  <w:pPr>
                    <w:pStyle w:val="OCRStyle1"/>
                    <w:ind w:left="572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82" o:spid="_x0000_s1030" type="#_x0000_t202" style="position:absolute;left:0;text-align:left;margin-left:86.75pt;margin-top:122.25pt;width:466.3pt;height:97.4pt;z-index:2;mso-position-horizontal-relative:page;mso-position-vertical-relative:page" stroked="f">
            <v:textbox style="mso-next-textbox:#_x0000_s2848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2"/>
                    <w:gridCol w:w="1205"/>
                  </w:tblGrid>
                  <w:tr w:rsidR="001A7162" w:rsidRPr="001A7162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1A7162" w:rsidRDefault="001A716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תקבות-שעת-חירום (אזורי בטחון), תש"ט- 1949  1,מוארך מה עד יום</w:t>
                        </w:r>
                      </w:p>
                      <w:p w:rsidR="001A7162" w:rsidRPr="001A7162" w:rsidRDefault="001A71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י"ב בטבת תשכ"א (31 בדצמבר 1960).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1A7162" w:rsidRPr="001A7162" w:rsidRDefault="001A716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1A7162" w:rsidRPr="001A7162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1A7162" w:rsidRPr="001A7162" w:rsidRDefault="001A71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.שר הבטחון רשאי, בכל עת' לבטל את התקנות האמורות על ידי צו שיפורסם ברשומות,</w:t>
                        </w:r>
                      </w:p>
                    </w:tc>
                    <w:tc>
                      <w:tcPr>
                        <w:tcW w:w="711" w:type="pct"/>
                      </w:tcPr>
                      <w:p w:rsidR="001A7162" w:rsidRPr="001A7162" w:rsidRDefault="001A716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ביטול</w:t>
                        </w:r>
                      </w:p>
                    </w:tc>
                  </w:tr>
                  <w:tr w:rsidR="001A7162" w:rsidRPr="001A7162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1A7162" w:rsidRDefault="001A716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.תחילתו של חוק זה היא כתום שלושת החדשים הראשונים לתקופת כהונתה של הכנסת</w:t>
                        </w:r>
                      </w:p>
                      <w:p w:rsidR="001A7162" w:rsidRPr="001A7162" w:rsidRDefault="001A71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הרביעית.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1A7162" w:rsidRPr="001A7162" w:rsidRDefault="001A716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1A7162" w:rsidRDefault="001A716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483" o:spid="_x0000_s1031" type="#_x0000_t202" style="position:absolute;left:0;text-align:left;margin-left:113.85pt;margin-top:78.25pt;width:344.3pt;height:43.15pt;z-index:1;mso-position-horizontal-relative:page;mso-position-vertical-relative:page" stroked="f">
            <v:textbox style="mso-next-textbox:#_x0000_s28483" inset="0,0,0,0">
              <w:txbxContent>
                <w:p w:rsidR="001A7162" w:rsidRDefault="001A7162">
                  <w:pPr>
                    <w:pStyle w:val="OCRStyle1"/>
                    <w:ind w:left="23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(אזורי בטחון),</w:t>
                  </w:r>
                </w:p>
                <w:p w:rsidR="001A7162" w:rsidRPr="001A7162" w:rsidRDefault="001A7162">
                  <w:pPr>
                    <w:pStyle w:val="OCRStyle1"/>
                    <w:ind w:left="252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תש"ך-1960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A716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5AF5B54-98DD-46D0-84D3-77BF83547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A716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2008-04-06T19:26:00Z</dcterms:created>
  <dcterms:modified xsi:type="dcterms:W3CDTF">2008-04-06T19:26:00Z</dcterms:modified>
</cp:coreProperties>
</file>