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61B3F" w:rsidRDefault="00961B3F">
      <w:pPr>
        <w:rPr>
          <w:rtl/>
        </w:rPr>
      </w:pPr>
    </w:p>
    <w:p w:rsidR="00961B3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515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8515" inset="0,0,0,0">
              <w:txbxContent>
                <w:p w:rsidR="00961B3F" w:rsidRDefault="00961B3F">
                  <w:r>
                    <w:rPr>
                      <w:rtl/>
                    </w:rPr>
                    <w:t>6                                            ספר החוקים 168                    ו' בטבת התשי"ה 31.12.1954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28516" o:spid="_x0000_s1026" type="#_x0000_t202" style="position:absolute;left:0;text-align:left;margin-left:78.85pt;margin-top:718.4pt;width:398pt;height:93.25pt;z-index:7;mso-position-horizontal-relative:page;mso-position-vertical-relative:page" stroked="f">
            <v:textbox style="mso-next-textbox:#_x0000_s28516" inset="0,0,0,0">
              <w:txbxContent>
                <w:p w:rsidR="00961B3F" w:rsidRDefault="00961B3F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ג' בטבת תשט"ו (28 בדצמבר 1954) ; הצעת החוק ודברי הסבר נתפרסמו</w:t>
                  </w:r>
                </w:p>
                <w:p w:rsidR="00961B3F" w:rsidRDefault="00961B3F">
                  <w:pPr>
                    <w:pStyle w:val="OCRStyle1"/>
                    <w:ind w:left="33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220, תשמ"ו, עמ' 30.</w:t>
                  </w:r>
                </w:p>
                <w:p w:rsidR="00961B3F" w:rsidRDefault="00961B3F">
                  <w:pPr>
                    <w:pStyle w:val="OCRStyle1"/>
                    <w:ind w:left="18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17, תש"מ, עמ' 136; ס"ח 57, תש"י, עמ' 280.</w:t>
                  </w:r>
                </w:p>
                <w:p w:rsidR="00961B3F" w:rsidRPr="00961B3F" w:rsidRDefault="00961B3F">
                  <w:pPr>
                    <w:pStyle w:val="OCRStyle1"/>
                    <w:ind w:left="487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הודפס ע"י המדפיס הממשלתי</w:t>
                  </w:r>
                </w:p>
              </w:txbxContent>
            </v:textbox>
            <w10:wrap anchorx="page" anchory="page"/>
          </v:shape>
        </w:pict>
      </w:r>
      <w:r>
        <w:pict>
          <v:shape id="_x0000_s28517" o:spid="_x0000_s1027" type="#_x0000_t202" style="position:absolute;left:0;text-align:left;margin-left:373.1pt;margin-top:326.15pt;width:116.05pt;height:36.25pt;z-index:6;mso-position-horizontal-relative:page;mso-position-vertical-relative:page" stroked="f">
            <v:textbox style="mso-next-textbox:#_x0000_s28517" inset="0,0,0,0">
              <w:txbxContent>
                <w:p w:rsidR="00961B3F" w:rsidRDefault="00961B3F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961B3F" w:rsidRDefault="00961B3F">
                  <w:pPr>
                    <w:pStyle w:val="OCRStyle1"/>
                    <w:ind w:left="53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518" o:spid="_x0000_s1028" type="#_x0000_t202" style="position:absolute;left:0;text-align:left;margin-left:123.6pt;margin-top:285.15pt;width:92.45pt;height:35.25pt;z-index:5;mso-position-horizontal-relative:page;mso-position-vertical-relative:page" stroked="f">
            <v:textbox style="mso-next-textbox:#_x0000_s28518" inset="0,0,0,0">
              <w:txbxContent>
                <w:p w:rsidR="00961B3F" w:rsidRDefault="00961B3F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פנחס לבון</w:t>
                  </w:r>
                </w:p>
                <w:p w:rsidR="00961B3F" w:rsidRDefault="00961B3F">
                  <w:pPr>
                    <w:pStyle w:val="OCRStyle1"/>
                    <w:ind w:left="335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8519" o:spid="_x0000_s1029" type="#_x0000_t202" style="position:absolute;left:0;text-align:left;margin-left:278.85pt;margin-top:287.15pt;width:86.55pt;height:36.25pt;z-index:4;mso-position-horizontal-relative:page;mso-position-vertical-relative:page" stroked="f">
            <v:textbox style="mso-next-textbox:#_x0000_s28519" inset="0,0,0,0">
              <w:txbxContent>
                <w:p w:rsidR="00961B3F" w:rsidRDefault="00961B3F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961B3F" w:rsidRDefault="00961B3F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520" o:spid="_x0000_s1030" type="#_x0000_t202" style="position:absolute;left:0;text-align:left;margin-left:78.05pt;margin-top:135.7pt;width:500.55pt;height:116.25pt;z-index:3;mso-position-horizontal-relative:page;mso-position-vertical-relative:page" stroked="f">
            <v:textbox style="mso-next-textbox:#_x0000_s28520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87"/>
                    <w:gridCol w:w="1314"/>
                  </w:tblGrid>
                  <w:tr w:rsidR="00961B3F" w:rsidRPr="00961B3F">
                    <w:trPr>
                      <w:jc w:val="right"/>
                    </w:trPr>
                    <w:tc>
                      <w:tcPr>
                        <w:tcW w:w="4278" w:type="pct"/>
                      </w:tcPr>
                      <w:p w:rsidR="00961B3F" w:rsidRDefault="00961B3F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1, תקפן של תקנות-שעת-חירום (אזורי בטחון), תש"ט-1949 1, מוארך בזה עד יום</w:t>
                        </w:r>
                      </w:p>
                      <w:p w:rsidR="00961B3F" w:rsidRPr="00961B3F" w:rsidRDefault="00961B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ט"ז בטבת תשט"ז (31 בדצמבר 1955).</w:t>
                        </w:r>
                      </w:p>
                    </w:tc>
                    <w:tc>
                      <w:tcPr>
                        <w:tcW w:w="722" w:type="pct"/>
                      </w:tcPr>
                      <w:p w:rsidR="00961B3F" w:rsidRPr="00961B3F" w:rsidRDefault="00961B3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961B3F" w:rsidRPr="00961B3F">
                    <w:trPr>
                      <w:jc w:val="right"/>
                    </w:trPr>
                    <w:tc>
                      <w:tcPr>
                        <w:tcW w:w="4278" w:type="pct"/>
                      </w:tcPr>
                      <w:p w:rsidR="00961B3F" w:rsidRDefault="00961B3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שר הבטחון רשאי, בכל עת, לבטל את התקנות האמורות על ידי צו שיפורסם</w:t>
                        </w:r>
                      </w:p>
                      <w:p w:rsidR="00961B3F" w:rsidRPr="00961B3F" w:rsidRDefault="00961B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ברשומות.</w:t>
                        </w:r>
                      </w:p>
                    </w:tc>
                    <w:tc>
                      <w:tcPr>
                        <w:tcW w:w="722" w:type="pct"/>
                      </w:tcPr>
                      <w:p w:rsidR="00961B3F" w:rsidRPr="00961B3F" w:rsidRDefault="00961B3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ביטול</w:t>
                        </w:r>
                      </w:p>
                    </w:tc>
                  </w:tr>
                  <w:tr w:rsidR="00961B3F" w:rsidRPr="00961B3F">
                    <w:trPr>
                      <w:jc w:val="right"/>
                    </w:trPr>
                    <w:tc>
                      <w:tcPr>
                        <w:tcW w:w="4278" w:type="pct"/>
                      </w:tcPr>
                      <w:p w:rsidR="00961B3F" w:rsidRPr="00961B3F" w:rsidRDefault="00961B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תחילתו של חוק זה היא מיום ו' בטבת תשט"ו (31 בדצמבר 1954).</w:t>
                        </w:r>
                      </w:p>
                    </w:tc>
                    <w:tc>
                      <w:tcPr>
                        <w:tcW w:w="722" w:type="pct"/>
                      </w:tcPr>
                      <w:p w:rsidR="00961B3F" w:rsidRPr="00961B3F" w:rsidRDefault="00961B3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תהילת תוקף</w:t>
                        </w:r>
                      </w:p>
                    </w:tc>
                  </w:tr>
                </w:tbl>
                <w:p w:rsidR="00961B3F" w:rsidRDefault="00961B3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521" o:spid="_x0000_s1031" type="#_x0000_t202" style="position:absolute;left:0;text-align:left;margin-left:172.3pt;margin-top:98.65pt;width:246.5pt;height:35.25pt;z-index:2;mso-position-horizontal-relative:page;mso-position-vertical-relative:page" stroked="f">
            <v:textbox style="mso-next-textbox:#_x0000_s28521" inset="0,0,0,0">
              <w:txbxContent>
                <w:p w:rsidR="00961B3F" w:rsidRDefault="00961B3F">
                  <w:pPr>
                    <w:pStyle w:val="OCRStyle1"/>
                    <w:ind w:left="101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להארכת תוקף של תקנות-שעת-חירום</w:t>
                  </w:r>
                </w:p>
                <w:p w:rsidR="00961B3F" w:rsidRPr="00961B3F" w:rsidRDefault="00961B3F">
                  <w:pPr>
                    <w:pStyle w:val="OCRStyle1"/>
                    <w:ind w:left="770"/>
                    <w:rPr>
                      <w:sz w:val="28"/>
                      <w:szCs w:val="28"/>
                    </w:rPr>
                  </w:pPr>
                  <w:r>
                    <w:rPr>
                      <w:rtl/>
                    </w:rPr>
                    <w:t>(אזורי בטחון), תשט"ו-1954*</w:t>
                  </w:r>
                </w:p>
              </w:txbxContent>
            </v:textbox>
            <w10:wrap anchorx="page" anchory="page"/>
          </v:shape>
        </w:pict>
      </w:r>
      <w:r>
        <w:pict>
          <v:shape id="_x0000_s28522" o:spid="_x0000_s1032" type="#_x0000_t202" style="position:absolute;left:0;text-align:left;margin-left:527.35pt;margin-top:79.65pt;width:47.5pt;height:19pt;z-index:1;mso-position-horizontal-relative:page;mso-position-vertical-relative:page" stroked="f">
            <v:textbox style="mso-next-textbox:#_x0000_s28522" inset="0,0,0,0">
              <w:txbxContent>
                <w:p w:rsidR="00961B3F" w:rsidRDefault="00961B3F">
                  <w:pPr>
                    <w:pStyle w:val="OCRStyle1"/>
                    <w:ind w:left="83"/>
                  </w:pPr>
                  <w:r>
                    <w:rPr>
                      <w:rtl/>
                    </w:rPr>
                    <w:t>מספר  6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961B3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1B3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5941679-04F4-4327-AB98-69386FD47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61B3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2008-04-06T18:41:00Z</dcterms:created>
  <dcterms:modified xsi:type="dcterms:W3CDTF">2008-04-06T18:41:00Z</dcterms:modified>
</cp:coreProperties>
</file>