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55A1" w:rsidRDefault="00BE55A1">
      <w:pPr>
        <w:rPr>
          <w:rtl/>
        </w:rPr>
      </w:pPr>
    </w:p>
    <w:p w:rsidR="00BE55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4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8943" inset="0,0,0,0">
              <w:txbxContent>
                <w:p w:rsidR="00BE55A1" w:rsidRDefault="00BE55A1">
                  <w:r>
                    <w:rPr>
                      <w:rtl/>
                    </w:rPr>
                    <w:t>214                                          ספר החוקים 78                   ט' בסיוון התשי"א 13.06.1951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44" o:spid="_x0000_s1026" type="#_x0000_t202" style="position:absolute;left:0;text-align:left;margin-left:76.7pt;margin-top:699.5pt;width:421.55pt;height:90.9pt;z-index:5;mso-position-horizontal-relative:page;mso-position-vertical-relative:page" stroked="f">
            <v:textbox style="mso-next-textbox:#_x0000_s28944" inset="0,0,0,0">
              <w:txbxContent>
                <w:p w:rsidR="00BE55A1" w:rsidRDefault="00BE55A1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• נתקבל בכנסת ביום ב׳ בסיון תשי״א (6 ביוני 1951), הצעת החוק ודברי הסבר נתפרסמו</w:t>
                  </w:r>
                </w:p>
                <w:p w:rsidR="00BE55A1" w:rsidRDefault="00BE55A1">
                  <w:pPr>
                    <w:pStyle w:val="OCRStyle1"/>
                    <w:ind w:left="8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78 מיום ט״ו באייר תשי״א (21.5.51), עמ׳ 202.</w:t>
                  </w:r>
                </w:p>
                <w:p w:rsidR="00BE55A1" w:rsidRDefault="00BE55A1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163 מיום י״ח באדר ב׳ תשי״א (26.3.51), עט׳ 772.</w:t>
                  </w:r>
                </w:p>
                <w:p w:rsidR="00BE55A1" w:rsidRDefault="00BE55A1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•• נתקבל בכנסת ביום ב׳ בסיון תשי״א (6 ביוני 1951).</w:t>
                  </w:r>
                </w:p>
                <w:p w:rsidR="00BE55A1" w:rsidRPr="00BE55A1" w:rsidRDefault="00BE55A1">
                  <w:pPr>
                    <w:pStyle w:val="OCRStyle1"/>
                    <w:ind w:left="6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62 מיום כ״ח בכסלו תשי״א (7.12.50), עמ׳ 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45" o:spid="_x0000_s1027" type="#_x0000_t202" style="position:absolute;left:0;text-align:left;margin-left:379.05pt;margin-top:587.8pt;width:98.2pt;height:29.3pt;z-index:4;mso-position-horizontal-relative:page;mso-position-vertical-relative:page" stroked="f">
            <v:textbox style="mso-next-textbox:#_x0000_s28945" inset="0,0,0,0">
              <w:txbxContent>
                <w:p w:rsidR="00BE55A1" w:rsidRDefault="00BE55A1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BE55A1" w:rsidRDefault="00BE55A1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46" o:spid="_x0000_s1028" type="#_x0000_t202" style="position:absolute;left:0;text-align:left;margin-left:102.25pt;margin-top:551pt;width:109.1pt;height:34.85pt;z-index:3;mso-position-horizontal-relative:page;mso-position-vertical-relative:page" stroked="f">
            <v:textbox style="mso-next-textbox:#_x0000_s28946" inset="0,0,0,0">
              <w:txbxContent>
                <w:p w:rsidR="00BE55A1" w:rsidRDefault="00BE55A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E55A1" w:rsidRDefault="00BE55A1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47" o:spid="_x0000_s1029" type="#_x0000_t202" style="position:absolute;left:0;text-align:left;margin-left:77.5pt;margin-top:463.05pt;width:502.35pt;height:79.8pt;z-index:2;mso-position-horizontal-relative:page;mso-position-vertical-relative:page" stroked="f">
            <v:textbox style="mso-next-textbox:#_x0000_s2894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6"/>
                    <w:gridCol w:w="1547"/>
                  </w:tblGrid>
                  <w:tr w:rsidR="00BE55A1" w:rsidRPr="00BE55A1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BE55A1" w:rsidRDefault="00BE55A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.כל תקנות ההגנה, אשר ערב תחילת תקפו של חוק זה הן בתקפן בכוח חוק לקיום</w:t>
                        </w:r>
                      </w:p>
                      <w:p w:rsidR="00BE55A1" w:rsidRDefault="00BE55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ההגנה (הוראת שעה), תשי״א—1950 2, — יעמדו בתקפן עד יום כ״ו בתמוז תשי״א</w:t>
                        </w:r>
                      </w:p>
                      <w:p w:rsidR="00BE55A1" w:rsidRPr="00BE55A1" w:rsidRDefault="00BE55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ביולי 1951).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BE55A1" w:rsidRDefault="00BE55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  <w:p w:rsidR="00BE55A1" w:rsidRPr="00BE55A1" w:rsidRDefault="00BE55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ההגנה</w:t>
                        </w:r>
                      </w:p>
                    </w:tc>
                  </w:tr>
                  <w:tr w:rsidR="00BE55A1" w:rsidRPr="00BE55A1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BE55A1" w:rsidRPr="00BE55A1" w:rsidRDefault="00BE55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ו׳ בסיון תשי״א (10 ביוני 1951).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BE55A1" w:rsidRPr="00BE55A1" w:rsidRDefault="00BE55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E55A1" w:rsidRDefault="00BE55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48" o:spid="_x0000_s1030" type="#_x0000_t202" style="position:absolute;left:0;text-align:left;margin-left:116.9pt;margin-top:419.9pt;width:340.15pt;height:34.85pt;z-index:1;mso-position-horizontal-relative:page;mso-position-vertical-relative:page" stroked="f">
            <v:textbox style="mso-next-textbox:#_x0000_s28948" inset="0,0,0,0">
              <w:txbxContent>
                <w:p w:rsidR="00BE55A1" w:rsidRDefault="00BE55A1">
                  <w:pPr>
                    <w:pStyle w:val="OCRStyle1"/>
                    <w:ind w:left="22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(מס׳ 2),</w:t>
                  </w:r>
                </w:p>
                <w:p w:rsidR="00BE55A1" w:rsidRPr="00BE55A1" w:rsidRDefault="00BE55A1">
                  <w:pPr>
                    <w:pStyle w:val="OCRStyle1"/>
                    <w:ind w:left="24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תשי"א-1951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55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11DA0E-3006-4581-908B-6604E785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55A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2008-04-06T17:27:00Z</dcterms:created>
  <dcterms:modified xsi:type="dcterms:W3CDTF">2008-04-06T17:27:00Z</dcterms:modified>
</cp:coreProperties>
</file>