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33BFB" w:rsidRDefault="00533BFB">
      <w:pPr>
        <w:rPr>
          <w:rtl/>
        </w:rPr>
      </w:pPr>
    </w:p>
    <w:p w:rsidR="00533BF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22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220" inset="0,0,0,0">
              <w:txbxContent>
                <w:p w:rsidR="00533BFB" w:rsidRDefault="00533BFB">
                  <w:r>
                    <w:rPr>
                      <w:rtl/>
                    </w:rPr>
                    <w:t>165                                          ספר החוקים 533                     ו' באב התשכ"ח 31.07.1968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21" o:spid="_x0000_s1026" type="#_x0000_t202" style="position:absolute;left:0;text-align:left;margin-left:157.2pt;margin-top:327.4pt;width:392.45pt;height:54.25pt;z-index:6;mso-wrap-style:none;mso-position-horizontal-relative:page;mso-position-vertical-relative:page" stroked="f">
            <v:textbox style="mso-next-textbox:#_x0000_s29221" inset="0,0,0,0">
              <w:txbxContent>
                <w:p w:rsidR="00533BFB" w:rsidRDefault="00533BFB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בתמוז תשכ"ח (25 ביולי 1968); הצעת החוק ודברי הסבר פורסמו בה"ח 773, תשכ"ח,</w:t>
                  </w:r>
                </w:p>
                <w:p w:rsidR="00533BFB" w:rsidRDefault="00533BFB">
                  <w:pPr>
                    <w:pStyle w:val="OCRStyle1"/>
                    <w:ind w:left="5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213.</w:t>
                  </w:r>
                </w:p>
                <w:p w:rsidR="00533BFB" w:rsidRPr="00533BFB" w:rsidRDefault="00533BFB">
                  <w:pPr>
                    <w:pStyle w:val="OCRStyle1"/>
                    <w:ind w:left="44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ע''ר 1941, תוס' 2 מס' 1138, עמ' 1380; ס''ח תשכ"ה, עמ' 218,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22" o:spid="_x0000_s1027" type="#_x0000_t202" style="position:absolute;left:0;text-align:left;margin-left:309.45pt;margin-top:174.15pt;width:77.6pt;height:49.9pt;z-index:5;mso-wrap-style:none;mso-position-horizontal-relative:page;mso-position-vertical-relative:page" stroked="f">
            <v:textbox style="mso-next-textbox:#_x0000_s29222" inset="0,0,0,0">
              <w:txbxContent>
                <w:p w:rsidR="00533BFB" w:rsidRDefault="00533BFB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33BFB" w:rsidRDefault="00533BFB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23" o:spid="_x0000_s1028" type="#_x0000_t202" style="position:absolute;left:0;text-align:left;margin-left:427.45pt;margin-top:216.3pt;width:123.15pt;height:38pt;z-index:4;mso-wrap-style:none;mso-position-horizontal-relative:page;mso-position-vertical-relative:page" stroked="f">
            <v:textbox style="mso-next-textbox:#_x0000_s29223" inset="0,0,0,0">
              <w:txbxContent>
                <w:p w:rsidR="00533BFB" w:rsidRDefault="00533BFB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533BFB" w:rsidRDefault="00533BFB">
                  <w:pPr>
                    <w:pStyle w:val="OCRStyle1"/>
                    <w:ind w:left="7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24" o:spid="_x0000_s1029" type="#_x0000_t202" style="position:absolute;left:0;text-align:left;margin-left:190.65pt;margin-top:179.3pt;width:77.6pt;height:35.45pt;z-index:3;mso-wrap-style:none;mso-position-horizontal-relative:page;mso-position-vertical-relative:page" stroked="f">
            <v:textbox style="mso-next-textbox:#_x0000_s29224" inset="0,0,0,0">
              <w:txbxContent>
                <w:p w:rsidR="00533BFB" w:rsidRDefault="00533BFB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533BFB" w:rsidRDefault="00533BFB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225" o:spid="_x0000_s1030" type="#_x0000_t202" style="position:absolute;left:0;text-align:left;margin-left:102.95pt;margin-top:107.8pt;width:443.3pt;height:65.55pt;z-index:2;mso-wrap-style:none;mso-position-horizontal-relative:page;mso-position-vertical-relative:page" stroked="f">
            <v:textbox style="mso-next-textbox:#_x0000_s29225" inset="0,0,0,0">
              <w:txbxContent>
                <w:tbl>
                  <w:tblPr>
                    <w:tblW w:w="47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2"/>
                    <w:gridCol w:w="7027"/>
                  </w:tblGrid>
                  <w:tr w:rsidR="00533BFB" w:rsidRPr="00533BFB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533BFB" w:rsidRPr="00533BFB" w:rsidRDefault="00533B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תוקף</w:t>
                        </w:r>
                      </w:p>
                    </w:tc>
                    <w:tc>
                      <w:tcPr>
                        <w:tcW w:w="4360" w:type="pct"/>
                      </w:tcPr>
                      <w:p w:rsidR="00533BFB" w:rsidRPr="00533BFB" w:rsidRDefault="00533B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תקנות ההגנה (כספים), 1941 1, יעמדו בתקפן עד יום ט' באב תשל"א (31 ביולי 1971).</w:t>
                        </w:r>
                      </w:p>
                    </w:tc>
                  </w:tr>
                  <w:tr w:rsidR="00533BFB" w:rsidRPr="00533BFB">
                    <w:trPr>
                      <w:jc w:val="right"/>
                    </w:trPr>
                    <w:tc>
                      <w:tcPr>
                        <w:tcW w:w="640" w:type="pct"/>
                      </w:tcPr>
                      <w:p w:rsidR="00533BFB" w:rsidRPr="00533BFB" w:rsidRDefault="00533B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60" w:type="pct"/>
                      </w:tcPr>
                      <w:p w:rsidR="00533BFB" w:rsidRPr="00533BFB" w:rsidRDefault="00533B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ביום ז' באב תשכ"ח (1 באוגוסט 1968).</w:t>
                        </w:r>
                      </w:p>
                    </w:tc>
                  </w:tr>
                </w:tbl>
                <w:p w:rsidR="00533BFB" w:rsidRDefault="00533BF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226" o:spid="_x0000_s1031" type="#_x0000_t202" style="position:absolute;left:0;text-align:left;margin-left:183.9pt;margin-top:77.7pt;width:339.95pt;height:25.95pt;z-index:1;mso-wrap-style:none;mso-position-horizontal-relative:page;mso-position-vertical-relative:page" stroked="f">
            <v:textbox style="mso-next-textbox:#_x0000_s29226" inset="0,0,0,0">
              <w:txbxContent>
                <w:p w:rsidR="00533BFB" w:rsidRPr="00533BFB" w:rsidRDefault="00533BFB">
                  <w:pPr>
                    <w:pStyle w:val="OCRStyle1"/>
                    <w:ind w:left="25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לקיום תוקף של תקנות ההגנה (כספים), תשכ"ח-1968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33BF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3BF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1D937EE-F070-4BA1-9744-53BA0F042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33BF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2008-04-09T14:29:00Z</dcterms:created>
  <dcterms:modified xsi:type="dcterms:W3CDTF">2008-04-09T14:29:00Z</dcterms:modified>
</cp:coreProperties>
</file>