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6272" w:rsidRDefault="00536272">
      <w:pPr>
        <w:rPr>
          <w:rtl/>
        </w:rPr>
      </w:pPr>
    </w:p>
    <w:p w:rsidR="005362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7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372" inset="0,0,0,0">
              <w:txbxContent>
                <w:p w:rsidR="006C4F4D" w:rsidRDefault="006C4F4D">
                  <w:r>
                    <w:rPr>
                      <w:rtl/>
                    </w:rPr>
                    <w:t>256                                          ספר החוקים 101                  י"ד בתמוז התשי"ב 07.07.1952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73" o:spid="_x0000_s1026" type="#_x0000_t202" style="position:absolute;left:0;text-align:left;margin-left:85.7pt;margin-top:763.75pt;width:175.25pt;height:16.05pt;z-index:4;mso-position-horizontal-relative:page;mso-position-vertical-relative:page" stroked="f">
            <v:textbox style="mso-next-textbox:#_x0000_s29373" inset="0,0,0,0">
              <w:txbxContent>
                <w:p w:rsidR="006C4F4D" w:rsidRDefault="006C4F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74" o:spid="_x0000_s1027" type="#_x0000_t202" style="position:absolute;left:0;text-align:left;margin-left:83.7pt;margin-top:690.3pt;width:384.7pt;height:64.95pt;z-index:3;mso-position-horizontal-relative:page;mso-position-vertical-relative:page" stroked="f">
            <v:textbox style="mso-next-textbox:#_x0000_s29374" inset="0,0,0,0">
              <w:txbxContent>
                <w:p w:rsidR="006C4F4D" w:rsidRDefault="006C4F4D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ז' בתמוז תשי"ב (30 ביוני 1852); הצעת חחוק ורברי חסבר - נתפרסמו בהצעות</w:t>
                  </w:r>
                </w:p>
                <w:p w:rsidR="006C4F4D" w:rsidRDefault="006C4F4D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119 מיום ר' בסיון תשי"ב (28.5.52), עמ' 241.</w:t>
                  </w:r>
                </w:p>
                <w:p w:rsidR="006C4F4D" w:rsidRDefault="006C4F4D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163 מיום י"ח באדר ב' תשי"א (26.3.51) , עמ' 772.</w:t>
                  </w:r>
                </w:p>
                <w:p w:rsidR="006C4F4D" w:rsidRDefault="006C4F4D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1138 מיום 6.11.41, תוס' 2, עט' .1380</w:t>
                  </w:r>
                </w:p>
                <w:p w:rsidR="006C4F4D" w:rsidRPr="00536272" w:rsidRDefault="006C4F4D">
                  <w:pPr>
                    <w:pStyle w:val="OCRStyle1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652 מיום 14.12.30, תוס' 1, עט' .268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75" o:spid="_x0000_s1028" type="#_x0000_t202" style="position:absolute;left:0;text-align:left;margin-left:78pt;margin-top:251.75pt;width:493.2pt;height:435.6pt;z-index:2;mso-position-horizontal-relative:page;mso-position-vertical-relative:page" stroked="f">
            <v:textbox style="mso-next-textbox:#_x0000_s2937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0"/>
                    <w:gridCol w:w="1394"/>
                    <w:gridCol w:w="1394"/>
                  </w:tblGrid>
                  <w:tr w:rsidR="006C4F4D" w:rsidRPr="00536272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6C4F4D" w:rsidRDefault="006C4F4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תקנות ההגנה (כספים),  1941,   2,   יתוקנו כך: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בתקנה 3 -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בהערת השוליים, בסופה, תיווסף המלה "וזהב" :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משנה (1), לאחר המלים "מטבע זר" בכל מקום בו הן מופיעות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תקנת משנה, ייווספו המלים "או זהב" :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בתקנת משנה (2), בסופה' במקום הנקודה יבוא פסיק, ואחריו ייווספו מלים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"ולגבי כל פעולה בקשר לזהב, אדם המוסמך על ידי שר האוצר או בשמו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לסחור בזהב" :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תקנת משנה (3) תיווסף תקנת משנה זו: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לצורך תקנה זו, המונח "זהב* אינו כולל כלי זהב".</w:t>
                        </w:r>
                      </w:p>
                      <w:p w:rsidR="006C4F4D" w:rsidRPr="00536272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תקנה 4ה ייווספו תקנות אלה: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C4F4D" w:rsidRPr="00536272" w:rsidRDefault="006C4F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התקנות</w:t>
                        </w:r>
                      </w:p>
                    </w:tc>
                  </w:tr>
                  <w:tr w:rsidR="006C4F4D" w:rsidRPr="00536272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6C4F4D" w:rsidRDefault="006C4F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האוצר רשאי להורות, בצו, כי כל אדם שיש ברשותו זהב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פרט לכלי זהב - אי שיש לו זכות, מוחזקת או ראויה, לקבל זהב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ימציא לאדם שימונה לצורך תקנה זו על ידי שר האוצר, דין וחשבון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בפירוט, בצורה ובמועד שייקבעו בצו.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אדם דין וחשבון כאמור בתקנת משנה (א) והציע לשר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לקנות ממנו את הזהב שלגביו הוגש הדין וחשבון, כולו או מקצתו,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יקנה שר האוצר את הזהב שהוצע כאמור. שר האוצר, באישור ועדת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יתקין תקנות בהן יקבע את התמורה שתשולם למוכר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ההקלות, ההנחות והפטורים בדבר השימוש באותה תמורה, כולה או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שיינתנו לו. לתקנות אלה יהיה תוקף על אף האמור בכל חוק הדן</w:t>
                        </w:r>
                      </w:p>
                      <w:p w:rsidR="006C4F4D" w:rsidRPr="00536272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שלגביהם ניתנים ההקלות, ההנחות והפטורים.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C4F4D" w:rsidRPr="00536272" w:rsidRDefault="006C4F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,,דו"ח על זהב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C4F4D" w:rsidRPr="00536272" w:rsidRDefault="006C4F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</w:t>
                        </w:r>
                      </w:p>
                    </w:tc>
                  </w:tr>
                  <w:tr w:rsidR="006C4F4D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לא יחזיק אדם ולא יטלטל זהב - פרט לכלי זהב - במקום הרבים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5 לפקודת החוק הפלילי, 1936    3,אלא בהיתר מאת שר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או מטעמו."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C4F4D" w:rsidRDefault="006C4F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ע?</w:t>
                        </w:r>
                      </w:p>
                      <w:p w:rsidR="006C4F4D" w:rsidRDefault="006C4F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זחנ</w:t>
                        </w:r>
                      </w:p>
                      <w:p w:rsidR="006C4F4D" w:rsidRPr="00536272" w:rsidRDefault="006C4F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חונים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C4F4D" w:rsidRDefault="006C4F4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4F4D" w:rsidRDefault="006C4F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76" o:spid="_x0000_s1029" type="#_x0000_t202" style="position:absolute;left:0;text-align:left;margin-left:97pt;margin-top:226.4pt;width:387.5pt;height:22.55pt;z-index:1;mso-position-horizontal-relative:page;mso-position-vertical-relative:page" stroked="f">
            <v:textbox style="mso-next-textbox:#_x0000_s29376" inset="0,0,0,0">
              <w:txbxContent>
                <w:p w:rsidR="006C4F4D" w:rsidRPr="00536272" w:rsidRDefault="006C4F4D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תקנות-שעת-חירום לתיקון תקנות ההגנה (כספים), תשי"א-1951</w:t>
                  </w:r>
                </w:p>
              </w:txbxContent>
            </v:textbox>
            <w10:wrap anchorx="page" anchory="page"/>
          </v:shape>
        </w:pict>
      </w:r>
    </w:p>
    <w:p w:rsidR="00AA6100" w:rsidRDefault="00AA6100">
      <w:pPr>
        <w:rPr>
          <w:rtl/>
        </w:rPr>
      </w:pPr>
      <w:r>
        <w:rPr>
          <w:rtl/>
        </w:rPr>
        <w:br w:type="page"/>
      </w:r>
    </w:p>
    <w:p w:rsidR="00AA6100" w:rsidRDefault="00000000">
      <w:pPr>
        <w:rPr>
          <w:rtl/>
        </w:rPr>
      </w:pPr>
      <w:r>
        <w:pict>
          <v:shape id="_x0000_s29377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9377" inset="0,0,0,0">
              <w:txbxContent>
                <w:p w:rsidR="006C4F4D" w:rsidRDefault="006C4F4D">
                  <w:r>
                    <w:rPr>
                      <w:rtl/>
                    </w:rPr>
                    <w:t>257                                          ספר החוקים 101                  י"ד בתמוז התשי"ב 07.07.1952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78" o:spid="_x0000_s1031" type="#_x0000_t202" style="position:absolute;left:0;text-align:left;margin-left:377.35pt;margin-top:755.95pt;width:185.7pt;height:24.75pt;z-index:10;mso-position-horizontal-relative:page;mso-position-vertical-relative:page" stroked="f">
            <v:textbox style="mso-next-textbox:#_x0000_s29378" inset="0,0,0,0">
              <w:txbxContent>
                <w:p w:rsidR="006C4F4D" w:rsidRDefault="006C4F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379" o:spid="_x0000_s1032" type="#_x0000_t202" style="position:absolute;left:0;text-align:left;margin-left:177.55pt;margin-top:214pt;width:84.35pt;height:45.55pt;z-index:9;mso-position-horizontal-relative:page;mso-position-vertical-relative:page" stroked="f">
            <v:textbox style="mso-next-textbox:#_x0000_s29379" inset="0,0,0,0">
              <w:txbxContent>
                <w:p w:rsidR="006C4F4D" w:rsidRDefault="006C4F4D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C4F4D" w:rsidRDefault="006C4F4D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0" o:spid="_x0000_s1033" type="#_x0000_t202" style="position:absolute;left:0;text-align:left;margin-left:312pt;margin-top:3in;width:108.9pt;height:37.8pt;z-index:8;mso-position-horizontal-relative:page;mso-position-vertical-relative:page" stroked="f">
            <v:textbox style="mso-next-textbox:#_x0000_s29380" inset="0,0,0,0">
              <w:txbxContent>
                <w:p w:rsidR="006C4F4D" w:rsidRDefault="006C4F4D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C4F4D" w:rsidRDefault="006C4F4D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1" o:spid="_x0000_s1034" type="#_x0000_t202" style="position:absolute;left:0;text-align:left;margin-left:420.9pt;margin-top:248.25pt;width:129.9pt;height:52.85pt;z-index:7;mso-position-horizontal-relative:page;mso-position-vertical-relative:page" stroked="f">
            <v:textbox style="mso-next-textbox:#_x0000_s29381" inset="0,0,0,0">
              <w:txbxContent>
                <w:p w:rsidR="006C4F4D" w:rsidRDefault="006C4F4D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יוסף ש6רינצק</w:t>
                  </w:r>
                </w:p>
                <w:p w:rsidR="006C4F4D" w:rsidRDefault="006C4F4D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C4F4D" w:rsidRDefault="006C4F4D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2" o:spid="_x0000_s1035" type="#_x0000_t202" style="position:absolute;left:0;text-align:left;margin-left:104.5pt;margin-top:61.55pt;width:457.6pt;height:132.65pt;z-index:6;mso-position-horizontal-relative:page;mso-position-vertical-relative:page" stroked="f">
            <v:textbox style="mso-next-textbox:#_x0000_s29382" inset="0,0,0,0">
              <w:txbxContent>
                <w:p w:rsidR="006C4F4D" w:rsidRDefault="006C4F4D">
                  <w:pPr>
                    <w:pStyle w:val="OCRStyle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(ג) בתקנה 10' אחרי תקנת משנה (4)' תיווסף תקנת משנה זו :</w:t>
                  </w:r>
                </w:p>
                <w:p w:rsidR="006C4F4D" w:rsidRDefault="006C4F4D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,,(5) נידון אדם על עבירה על תקנה 3 ביחס לזהב או נידון אדם על עבירה</w:t>
                  </w:r>
                </w:p>
                <w:p w:rsidR="006C4F4D" w:rsidRDefault="006C4F4D">
                  <w:pPr>
                    <w:pStyle w:val="OCRStyle2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על תקנה 5 או 5א, יוחרם הזהב שביחס אליו נעברה העבירה לטובת המדינה</w:t>
                  </w:r>
                </w:p>
                <w:p w:rsidR="006C4F4D" w:rsidRDefault="006C4F4D">
                  <w:pPr>
                    <w:pStyle w:val="OCRStyle2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וייעשה בו כפי שיורה שר האוצר - אם דרך כלל ואם למקרה מסויים או לסוג</w:t>
                  </w:r>
                </w:p>
                <w:p w:rsidR="006C4F4D" w:rsidRDefault="006C4F4D">
                  <w:pPr>
                    <w:pStyle w:val="OCRStyle2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מסויים של מקרים."</w:t>
                  </w:r>
                </w:p>
                <w:p w:rsidR="006C4F4D" w:rsidRDefault="006C4F4D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2. לתקנות אלה ייקרא "תקנות-שעת-חירום לתיקון תקנות ההגנה )כספים(, תשי"א - השם</w:t>
                  </w:r>
                </w:p>
                <w:p w:rsidR="006C4F4D" w:rsidRPr="00AA6100" w:rsidRDefault="006C4F4D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1951".</w:t>
                  </w:r>
                </w:p>
              </w:txbxContent>
            </v:textbox>
            <w10:wrap anchorx="page" anchory="page"/>
          </v:shape>
        </w:pict>
      </w:r>
    </w:p>
    <w:p w:rsidR="006C4F4D" w:rsidRDefault="006C4F4D">
      <w:pPr>
        <w:rPr>
          <w:rtl/>
        </w:rPr>
      </w:pPr>
      <w:r>
        <w:rPr>
          <w:rtl/>
        </w:rPr>
        <w:br w:type="page"/>
      </w:r>
    </w:p>
    <w:p w:rsidR="006C4F4D" w:rsidRDefault="00000000">
      <w:pPr>
        <w:rPr>
          <w:rtl/>
        </w:rPr>
      </w:pPr>
      <w:r>
        <w:pict>
          <v:shape id="_x0000_s29383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9383" inset="0,0,0,0">
              <w:txbxContent>
                <w:p w:rsidR="006C4F4D" w:rsidRDefault="006C4F4D">
                  <w:r>
                    <w:rPr>
                      <w:rtl/>
                    </w:rPr>
                    <w:t>258                                          ספר החוקים 101                  י"ד בתמוז התשי"ב 07.07.1952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4" o:spid="_x0000_s1037" type="#_x0000_t202" style="position:absolute;left:0;text-align:left;margin-left:87.4pt;margin-top:732.75pt;width:139.4pt;height:44.35pt;z-index:12;mso-position-horizontal-relative:page;mso-position-vertical-relative:page" stroked="f">
            <v:textbox style="mso-next-textbox:#_x0000_s29384" inset="0,0,0,0">
              <w:txbxContent>
                <w:p w:rsidR="006C4F4D" w:rsidRDefault="006C4F4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362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651AED-989A-4CF7-94F3-3F6873A7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627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A610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C4F4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2008-04-06T18:33:00Z</dcterms:created>
  <dcterms:modified xsi:type="dcterms:W3CDTF">2008-04-06T18:33:00Z</dcterms:modified>
</cp:coreProperties>
</file>