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B1EAD" w:rsidRDefault="00AB1EAD">
      <w:pPr>
        <w:rPr>
          <w:rtl/>
        </w:rPr>
      </w:pPr>
    </w:p>
    <w:p w:rsidR="00AB1EA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401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9401" inset="0,0,0,0">
              <w:txbxContent>
                <w:p w:rsidR="004127CF" w:rsidRDefault="004127CF">
                  <w:r>
                    <w:rPr>
                      <w:rtl/>
                    </w:rPr>
                    <w:t>123                                          ספר החוקים 40                    י"ח בניסן התש"י 05.04.1950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02" o:spid="_x0000_s1026" type="#_x0000_t202" style="position:absolute;left:0;text-align:left;margin-left:157.8pt;margin-top:624.8pt;width:390.45pt;height:123.35pt;z-index:4;mso-position-horizontal-relative:page;mso-position-vertical-relative:page" stroked="f">
            <v:textbox style="mso-next-textbox:#_x0000_s29402" inset="0,0,0,0">
              <w:txbxContent>
                <w:p w:rsidR="004127CF" w:rsidRDefault="004127CF">
                  <w:pPr>
                    <w:pStyle w:val="OCRStyle1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בניסן תש"י (29 במרס 1050). הצעת החוק ודברי הסבר נתפרסמו</w:t>
                  </w:r>
                </w:p>
                <w:p w:rsidR="004127CF" w:rsidRDefault="004127CF">
                  <w:pPr>
                    <w:pStyle w:val="OCRStyle1"/>
                    <w:ind w:left="8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כהצעות חולו 33 מיום ה' בשבט תש"י (23 בינואר 1950), עט' 91.</w:t>
                  </w:r>
                </w:p>
                <w:p w:rsidR="004127CF" w:rsidRDefault="004127CF">
                  <w:pPr>
                    <w:pStyle w:val="OCRStyle1"/>
                    <w:ind w:left="6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1350 מיום 14.2.48, תוס' 2, עמ' 726: ע"ר מס' 1446 מיום 16.10.46, תוס'  2</w:t>
                  </w:r>
                </w:p>
                <w:p w:rsidR="004127CF" w:rsidRDefault="004127CF">
                  <w:pPr>
                    <w:pStyle w:val="OCRStyle1"/>
                    <w:ind w:left="8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966 ; ע"ר מס' 1619 מיום 9.10.47, תוס' 2, עמ' .1233</w:t>
                  </w:r>
                </w:p>
                <w:p w:rsidR="004127CF" w:rsidRPr="00AB1EAD" w:rsidRDefault="004127CF">
                  <w:pPr>
                    <w:pStyle w:val="OCRStyle1"/>
                    <w:ind w:left="64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496 מיום 28.2.35, תוס' 1, עמ' 49.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03" o:spid="_x0000_s1027" type="#_x0000_t202" style="position:absolute;left:0;text-align:left;margin-left:96.25pt;margin-top:174.95pt;width:451.05pt;height:445.5pt;z-index:3;mso-position-horizontal-relative:page;mso-position-vertical-relative:page" stroked="f">
            <v:textbox style="mso-next-textbox:#_x0000_s29403" inset="0,0,0,0">
              <w:txbxContent>
                <w:tbl>
                  <w:tblPr>
                    <w:tblW w:w="43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4"/>
                    <w:gridCol w:w="4975"/>
                    <w:gridCol w:w="1753"/>
                  </w:tblGrid>
                  <w:tr w:rsidR="004127CF" w:rsidRPr="00AB1EAD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4127CF" w:rsidRDefault="004127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תקנות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ההגנה (מניעת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רווחים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מופקעים),</w:t>
                        </w:r>
                      </w:p>
                      <w:p w:rsidR="004127CF" w:rsidRPr="00AB1EAD" w:rsidRDefault="004127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1944</w:t>
                        </w:r>
                      </w:p>
                    </w:tc>
                    <w:tc>
                      <w:tcPr>
                        <w:tcW w:w="4199" w:type="pct"/>
                        <w:gridSpan w:val="2"/>
                      </w:tcPr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ההגנה (מניעת רווחים מופקעים)' 1944 1,  יתוקנו כך: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בתקנה 2 -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הגדרת המונח "נציב" - תימחק :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המונח "רשות מפקחת" יימחקו המלים "הנציב או" :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בסוף הגדרת המונח "שירות" -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יבוא פסיק במקום נקודה-ופסיק :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ייווספו מלים אלה: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"וכל שירות שנעשה ביחס למקרקעים, ובכלל זה שעשוע ציבורי"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בפקודת השעשועים הציבוריים, 1935 " 2: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בתקנה 3א, אחרי תקנת משנה (2), תבוא תקנת משנה זו: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(א) רשות מפקחת רשאית לקבוע' בצו' את השכר או את השכר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המכסימלי של שירות מסויים שהוא שירות בר-פיקוח, בין לפני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שנעשה השירות ובין אחרי שנעשה, וכן להורות' בצו' הוראות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המכוונות לאסור קבלת שכר העולה על השכר שנקבע כאמור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ודרישת שכר כזה : ובלבד ששכר או שכר מכסימלי בעד שירות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שכבר נעשה לא ייקבע אלא תוך שלושה חדשים מיום עשיית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או מיום שניתן על אותו שירות חשבון לפי תקנה 9' הכל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התאריך המאוחר יותר.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 שכר או שכר מכסימלי לשירות מסויים, כאמור, לאחר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בעד אותו שירות שכר העולה על השכר או השכר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המכסימלי שנקבע, חייב מי ששולם לו השכר להחזיר למשלם</w:t>
                        </w:r>
                      </w:p>
                      <w:p w:rsidR="004127CF" w:rsidRPr="00AB1EAD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הפרש השכר".</w:t>
                        </w:r>
                      </w:p>
                    </w:tc>
                  </w:tr>
                  <w:tr w:rsidR="004127CF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9" w:type="pct"/>
                        <w:gridSpan w:val="2"/>
                      </w:tcPr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תקנה 7 תבוא תקנה זו:</w:t>
                        </w:r>
                      </w:p>
                    </w:tc>
                  </w:tr>
                  <w:tr w:rsidR="004127CF" w:rsidRPr="00AB1EAD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5" w:type="pct"/>
                      </w:tcPr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לא יעשה אדם שירות בר-פיקוח' ולא יציע ולא יסכים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לעשותו, בשכר שלמעלה מן המתקבל על הדעת בעד אותו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שירות' בין אם נקבע ובין אם לא נקבע בעד שירות כזה שכר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מכסימלי' לפי תקנות אלה או לפי כל חוק אחר";</w:t>
                        </w:r>
                      </w:p>
                    </w:tc>
                    <w:tc>
                      <w:tcPr>
                        <w:tcW w:w="1094" w:type="pct"/>
                      </w:tcPr>
                      <w:p w:rsidR="004127CF" w:rsidRDefault="004127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עשיית</w:t>
                        </w:r>
                      </w:p>
                      <w:p w:rsidR="004127CF" w:rsidRDefault="004127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 בר-פיקוח</w:t>
                        </w:r>
                      </w:p>
                      <w:p w:rsidR="004127CF" w:rsidRPr="00AB1EAD" w:rsidRDefault="004127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בשכר מופקע</w:t>
                        </w:r>
                      </w:p>
                    </w:tc>
                  </w:tr>
                </w:tbl>
                <w:p w:rsidR="004127CF" w:rsidRDefault="004127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404" o:spid="_x0000_s1028" type="#_x0000_t202" style="position:absolute;left:0;text-align:left;margin-left:163.35pt;margin-top:134.35pt;width:389.45pt;height:37.2pt;z-index:2;mso-position-horizontal-relative:page;mso-position-vertical-relative:page" stroked="f">
            <v:textbox style="mso-next-textbox:#_x0000_s29404" inset="0,0,0,0">
              <w:txbxContent>
                <w:p w:rsidR="004127CF" w:rsidRPr="00AB1EAD" w:rsidRDefault="004127CF">
                  <w:pPr>
                    <w:pStyle w:val="OCRStyle1"/>
                    <w:ind w:left="27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תקנות ההגנה (מניעת רווחים מופקעים), תש"י--1950*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05" o:spid="_x0000_s1029" type="#_x0000_t202" style="position:absolute;left:0;text-align:left;margin-left:94.05pt;margin-top:71.55pt;width:77pt;height:30.7pt;z-index:1;mso-position-horizontal-relative:page;mso-position-vertical-relative:page" stroked="f">
            <v:textbox style="mso-next-textbox:#_x0000_s29405" inset="0,0,0,0">
              <w:txbxContent>
                <w:p w:rsidR="004127CF" w:rsidRDefault="004127CF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מספר 26</w:t>
                  </w:r>
                </w:p>
              </w:txbxContent>
            </v:textbox>
            <w10:wrap anchorx="page" anchory="page"/>
          </v:shape>
        </w:pict>
      </w:r>
    </w:p>
    <w:p w:rsidR="003D57C4" w:rsidRDefault="003D57C4">
      <w:pPr>
        <w:rPr>
          <w:rtl/>
        </w:rPr>
      </w:pPr>
      <w:r>
        <w:rPr>
          <w:rtl/>
        </w:rPr>
        <w:br w:type="page"/>
      </w:r>
    </w:p>
    <w:p w:rsidR="003D57C4" w:rsidRDefault="00000000">
      <w:pPr>
        <w:rPr>
          <w:rtl/>
        </w:rPr>
      </w:pPr>
      <w:r>
        <w:pict>
          <v:shape id="_x0000_s29406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406" inset="0,0,0,0">
              <w:txbxContent>
                <w:p w:rsidR="004127CF" w:rsidRDefault="004127CF">
                  <w:r>
                    <w:rPr>
                      <w:rtl/>
                    </w:rPr>
                    <w:t>124                                          ספר החוקים 40                    י"ח בניסן התש"י 05.04.1950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07" o:spid="_x0000_s1031" type="#_x0000_t202" style="position:absolute;left:0;text-align:left;margin-left:96.75pt;margin-top:719.7pt;width:172.65pt;height:22.75pt;z-index:7;mso-position-horizontal-relative:page;mso-position-vertical-relative:page" stroked="f">
            <v:textbox style="mso-next-textbox:#_x0000_s29407" inset="0,0,0,0">
              <w:txbxContent>
                <w:p w:rsidR="004127CF" w:rsidRDefault="004127C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9408" o:spid="_x0000_s1032" type="#_x0000_t202" style="position:absolute;left:0;text-align:left;margin-left:87.85pt;margin-top:81.55pt;width:399.75pt;height:624.3pt;z-index:6;mso-position-horizontal-relative:page;mso-position-vertical-relative:page" stroked="f">
            <v:textbox style="mso-next-textbox:#_x0000_s29408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95"/>
                    <w:gridCol w:w="1973"/>
                  </w:tblGrid>
                  <w:tr w:rsidR="004127CF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בתקנה 8 -</w:t>
                        </w:r>
                      </w:p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תקנת משנה (2) תבוא תקנת משנה זו:</w:t>
                        </w:r>
                      </w:p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רשות מפקחת רשאית לקבוע בצו, כי מי שמכר לצרכן מצרך</w:t>
                        </w:r>
                      </w:p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 מסויים, או מצרך שמחירו עולה על סכום מסויים, חייב לתת</w:t>
                        </w:r>
                      </w:p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לצרכן חשבון שנתמלאו בו דרישות תקנת משנה (1) וקבלה שנתמלאו</w:t>
                        </w:r>
                      </w:p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דרישות תקנת משנה (2)' אף אם לא נדרש לכך על ידי הצרכן".</w:t>
                        </w:r>
                      </w:p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בתקנת משנה (3)' בפסקה (ב)' במקום המלים "נציב הסחר והתעשיה</w:t>
                        </w:r>
                      </w:p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(אגף הפיקוח על המחירים) ת. ד. 288", יבואו המלים "אגף הפיקוח, משרד</w:t>
                        </w:r>
                      </w:p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האספקה והקיצוב" :</w:t>
                        </w:r>
                      </w:p>
                    </w:tc>
                  </w:tr>
                  <w:tr w:rsidR="004127CF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תקנה 9 תסומן כתקנת משנה (1) ואחריה תבוא תקנת משנה זו:</w:t>
                        </w:r>
                      </w:p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רשות מפקחת רשאית לקבוע בצו, כי מי שעשה שירות בר-פיקוח</w:t>
                        </w:r>
                      </w:p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 מסויים, או שירות ששכרו עולה על סכום מסויים, חייב לתת לאדם</w:t>
                        </w:r>
                      </w:p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לו נעשה השירות, חשבון וקבלה שנתמלאו בהם דרישות תקנת משנה</w:t>
                        </w:r>
                      </w:p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(1), אף אם לא נדרש לכך על ידי אותו אדם":</w:t>
                        </w:r>
                      </w:p>
                    </w:tc>
                  </w:tr>
                  <w:tr w:rsidR="004127CF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תקנה 9 תבוא תקנה זו:</w:t>
                        </w:r>
                      </w:p>
                    </w:tc>
                  </w:tr>
                  <w:tr w:rsidR="004127CF" w:rsidRPr="003D57C4">
                    <w:trPr>
                      <w:jc w:val="right"/>
                    </w:trPr>
                    <w:tc>
                      <w:tcPr>
                        <w:tcW w:w="3643" w:type="pct"/>
                      </w:tcPr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רשות מפקחת רשאית לקבוע בצו, לגבי שירות בר-פיקוח</w:t>
                        </w:r>
                      </w:p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 מסויים, שמתן כרטיס, המכיל את הפרטים המנויים להלן,</w:t>
                        </w:r>
                      </w:p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אשר לו נעשה השירות מאותו סוג, פוטר את עושה</w:t>
                        </w:r>
                      </w:p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מן החובה המוטלת עליו לפי תקנה 9. ואלה הפרטים:</w:t>
                        </w:r>
                      </w:p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שם עושה השירות;</w:t>
                        </w:r>
                      </w:p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עשיית השירות :</w:t>
                        </w:r>
                      </w:p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סוג השירות :</w:t>
                        </w:r>
                      </w:p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זמן עשיית השירות;</w:t>
                        </w:r>
                      </w:p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שכר השירות." :</w:t>
                        </w:r>
                      </w:p>
                    </w:tc>
                    <w:tc>
                      <w:tcPr>
                        <w:tcW w:w="1357" w:type="pct"/>
                      </w:tcPr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"כרטיס במקום</w:t>
                        </w:r>
                      </w:p>
                      <w:p w:rsidR="004127CF" w:rsidRPr="003D57C4" w:rsidRDefault="004127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חשבון וקבלה</w:t>
                        </w:r>
                      </w:p>
                    </w:tc>
                  </w:tr>
                  <w:tr w:rsidR="004127CF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בתקנה 12, בפסקה (א), אחרי המספר "7", יבוא המספר ,,7א" :</w:t>
                        </w:r>
                      </w:p>
                    </w:tc>
                  </w:tr>
                  <w:tr w:rsidR="004127CF" w:rsidRPr="003D57C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בתקנה 15 -</w:t>
                        </w:r>
                      </w:p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המספר "7" יבואו המלים ,,או 7א" :</w:t>
                        </w:r>
                      </w:p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בסוף התקנה -</w:t>
                        </w:r>
                      </w:p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יבוא פסיק במקום נקודה;</w:t>
                        </w:r>
                      </w:p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ייווספו מלים אלה:</w:t>
                        </w:r>
                      </w:p>
                      <w:p w:rsidR="004127CF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כי שכר השירות היה למעלה מן המתקבל על הדעת בעד אותו</w:t>
                        </w:r>
                      </w:p>
                      <w:p w:rsidR="004127CF" w:rsidRPr="003D57C4" w:rsidRDefault="004127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שירות, הכל לפי הענק*;</w:t>
                        </w:r>
                      </w:p>
                    </w:tc>
                  </w:tr>
                </w:tbl>
                <w:p w:rsidR="004127CF" w:rsidRDefault="004127C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127CF" w:rsidRDefault="004127CF">
      <w:pPr>
        <w:rPr>
          <w:rtl/>
        </w:rPr>
      </w:pPr>
      <w:r>
        <w:rPr>
          <w:rtl/>
        </w:rPr>
        <w:br w:type="page"/>
      </w:r>
    </w:p>
    <w:p w:rsidR="004127CF" w:rsidRDefault="00000000">
      <w:pPr>
        <w:rPr>
          <w:rtl/>
        </w:rPr>
      </w:pPr>
      <w:r>
        <w:pict>
          <v:shape id="_x0000_s29409" o:spid="_x0000_s1033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9409" inset="0,0,0,0">
              <w:txbxContent>
                <w:p w:rsidR="004127CF" w:rsidRDefault="004127CF">
                  <w:r>
                    <w:rPr>
                      <w:rtl/>
                    </w:rPr>
                    <w:t>125                                          ספר החוקים 40                    י"ח בניסן התש"י 05.04.1950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10" o:spid="_x0000_s1034" type="#_x0000_t202" style="position:absolute;left:0;text-align:left;margin-left:383.15pt;margin-top:712.8pt;width:166.3pt;height:25.15pt;z-index:12;mso-position-horizontal-relative:page;mso-position-vertical-relative:page" stroked="f">
            <v:textbox style="mso-next-textbox:#_x0000_s29410" inset="0,0,0,0">
              <w:txbxContent>
                <w:p w:rsidR="004127CF" w:rsidRDefault="004127C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9411" o:spid="_x0000_s1035" type="#_x0000_t202" style="position:absolute;left:0;text-align:left;margin-left:175.05pt;margin-top:203.35pt;width:108.3pt;height:41.6pt;z-index:11;mso-position-horizontal-relative:page;mso-position-vertical-relative:page" stroked="f">
            <v:textbox style="mso-next-textbox:#_x0000_s29411" inset="0,0,0,0">
              <w:txbxContent>
                <w:p w:rsidR="004127CF" w:rsidRDefault="004127CF">
                  <w:pPr>
                    <w:pStyle w:val="OCRStyle3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127CF" w:rsidRDefault="004127CF">
                  <w:pPr>
                    <w:pStyle w:val="OCRStyle3"/>
                    <w:ind w:left="43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12" o:spid="_x0000_s1036" type="#_x0000_t202" style="position:absolute;left:0;text-align:left;margin-left:452.45pt;margin-top:241.15pt;width:104.75pt;height:41.6pt;z-index:10;mso-position-horizontal-relative:page;mso-position-vertical-relative:page" stroked="f">
            <v:textbox style="mso-next-textbox:#_x0000_s29412" inset="0,0,0,0">
              <w:txbxContent>
                <w:p w:rsidR="004127CF" w:rsidRDefault="004127CF">
                  <w:pPr>
                    <w:pStyle w:val="OCRStyle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4127CF" w:rsidRDefault="004127CF">
                  <w:pPr>
                    <w:pStyle w:val="OCRStyle3"/>
                    <w:ind w:left="4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13" o:spid="_x0000_s1037" type="#_x0000_t202" style="position:absolute;left:0;text-align:left;margin-left:152.3pt;margin-top:80.95pt;width:384.7pt;height:117.2pt;z-index:9;mso-position-horizontal-relative:page;mso-position-vertical-relative:page" stroked="f">
            <v:textbox style="mso-next-textbox:#_x0000_s29413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26"/>
                    <w:gridCol w:w="1469"/>
                  </w:tblGrid>
                  <w:tr w:rsidR="004127CF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4127CF" w:rsidRDefault="004127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במקום תקנה 16 תבוא תקנה זו:</w:t>
                        </w:r>
                      </w:p>
                    </w:tc>
                  </w:tr>
                  <w:tr w:rsidR="004127CF" w:rsidRPr="004127CF">
                    <w:trPr>
                      <w:jc w:val="right"/>
                    </w:trPr>
                    <w:tc>
                      <w:tcPr>
                        <w:tcW w:w="3950" w:type="pct"/>
                      </w:tcPr>
                      <w:p w:rsidR="004127CF" w:rsidRDefault="004127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תביעה לדין על עבירה על תקנות אלה לא תוגש אלא</w:t>
                        </w:r>
                      </w:p>
                      <w:p w:rsidR="004127CF" w:rsidRDefault="004127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היועץ המשפטי לממשלת ישראל או על ידי בא-כוחו</w:t>
                        </w:r>
                      </w:p>
                      <w:p w:rsidR="004127CF" w:rsidRDefault="004127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בהסכמת היועץ המשפטי לממשלת ישראל";</w:t>
                        </w:r>
                      </w:p>
                    </w:tc>
                    <w:tc>
                      <w:tcPr>
                        <w:tcW w:w="1050" w:type="pct"/>
                      </w:tcPr>
                      <w:p w:rsidR="004127CF" w:rsidRPr="004127CF" w:rsidRDefault="004127C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"הנקות תביעה</w:t>
                        </w:r>
                      </w:p>
                    </w:tc>
                  </w:tr>
                  <w:tr w:rsidR="004127CF" w:rsidRPr="004127CF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4127CF" w:rsidRDefault="004127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בתקנה 17(1), אחרי הפסקה (ב) (11), תיווסף פסקה זו:</w:t>
                        </w:r>
                      </w:p>
                      <w:p w:rsidR="004127CF" w:rsidRPr="004127CF" w:rsidRDefault="004127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"(ווא) עשיית שירות בר-פיקוח בניגוד לתקנה 7א".</w:t>
                        </w:r>
                      </w:p>
                    </w:tc>
                  </w:tr>
                </w:tbl>
                <w:p w:rsidR="004127CF" w:rsidRDefault="004127C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B1EA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9CFB9F8-217D-4A20-8A3A-429934060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B1EA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D57C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127C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2008-04-06T17:39:00Z</dcterms:created>
  <dcterms:modified xsi:type="dcterms:W3CDTF">2008-04-06T17:39:00Z</dcterms:modified>
</cp:coreProperties>
</file>