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2EEB" w:rsidRDefault="00842EEB">
      <w:pPr>
        <w:rPr>
          <w:rtl/>
        </w:rPr>
      </w:pPr>
    </w:p>
    <w:p w:rsidR="00842E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31" inset="0,0,0,0">
              <w:txbxContent>
                <w:p w:rsidR="00842EEB" w:rsidRDefault="00842EEB">
                  <w:r>
                    <w:rPr>
                      <w:rtl/>
                    </w:rPr>
                    <w:t>62                                           ספר החוקים 273                י"א באדר א' התשי"ט 19.02.1959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2" o:spid="_x0000_s1026" type="#_x0000_t202" style="position:absolute;left:0;text-align:left;margin-left:97.55pt;margin-top:630.85pt;width:381.95pt;height:115.25pt;z-index:7;mso-position-horizontal-relative:page;mso-position-vertical-relative:page" stroked="f">
            <v:textbox style="mso-next-textbox:#_x0000_s29432" inset="0,0,0,0">
              <w:txbxContent>
                <w:p w:rsidR="00842EEB" w:rsidRDefault="00842EEB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גיוט בי באדר אי תשי"ט (10 בפברואר 1959); הצעת החוק ודברי הסבר נתפרסמו בה"ח 377,</w:t>
                  </w:r>
                </w:p>
                <w:p w:rsidR="00842EEB" w:rsidRDefault="00842EEB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תשי"ט/ עמ' 190.</w:t>
                  </w:r>
                </w:p>
                <w:p w:rsidR="00842EEB" w:rsidRDefault="00842EEB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754, תשי"ח, עמ' 468.</w:t>
                  </w:r>
                </w:p>
                <w:p w:rsidR="00842EEB" w:rsidRPr="00842EEB" w:rsidRDefault="00842EEB">
                  <w:pPr>
                    <w:pStyle w:val="OCRStyle1"/>
                    <w:ind w:left="47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3" o:spid="_x0000_s1027" type="#_x0000_t202" style="position:absolute;left:0;text-align:left;margin-left:100.1pt;margin-top:206.7pt;width:81.95pt;height:28.1pt;z-index:6;mso-position-horizontal-relative:page;mso-position-vertical-relative:page" stroked="f">
            <v:textbox style="mso-next-textbox:#_x0000_s29433" inset="0,0,0,0">
              <w:txbxContent>
                <w:p w:rsidR="00842EEB" w:rsidRDefault="00842EE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842EEB" w:rsidRDefault="00842EE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4" o:spid="_x0000_s1028" type="#_x0000_t202" style="position:absolute;left:0;text-align:left;margin-left:207.85pt;margin-top:205.95pt;width:78.6pt;height:28.9pt;z-index:5;mso-position-horizontal-relative:page;mso-position-vertical-relative:page" stroked="f">
            <v:textbox style="mso-next-textbox:#_x0000_s29434" inset="0,0,0,0">
              <w:txbxContent>
                <w:p w:rsidR="00842EEB" w:rsidRDefault="00842EEB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42EEB" w:rsidRDefault="00842EEB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5" o:spid="_x0000_s1029" type="#_x0000_t202" style="position:absolute;left:0;text-align:left;margin-left:404.05pt;margin-top:233.25pt;width:89.5pt;height:36.45pt;z-index:4;mso-position-horizontal-relative:page;mso-position-vertical-relative:page" stroked="f">
            <v:textbox style="mso-next-textbox:#_x0000_s29435" inset="0,0,0,0">
              <w:txbxContent>
                <w:p w:rsidR="00842EEB" w:rsidRDefault="00842EE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42EEB" w:rsidRDefault="00842EE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6" o:spid="_x0000_s1030" type="#_x0000_t202" style="position:absolute;left:0;text-align:left;margin-left:314.55pt;margin-top:203.35pt;width:87.1pt;height:29.9pt;z-index:3;mso-position-horizontal-relative:page;mso-position-vertical-relative:page" stroked="f">
            <v:textbox style="mso-next-textbox:#_x0000_s29436" inset="0,0,0,0">
              <w:txbxContent>
                <w:p w:rsidR="00842EEB" w:rsidRDefault="00842EEB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42EEB" w:rsidRDefault="00842EEB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37" o:spid="_x0000_s1031" type="#_x0000_t202" style="position:absolute;left:0;text-align:left;margin-left:108.25pt;margin-top:117.2pt;width:456.6pt;height:67.1pt;z-index:2;mso-position-horizontal-relative:page;mso-position-vertical-relative:page" stroked="f">
            <v:textbox style="mso-next-textbox:#_x0000_s2943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205"/>
                  </w:tblGrid>
                  <w:tr w:rsidR="00842EEB" w:rsidRPr="00842EEB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842EEB" w:rsidRDefault="00842EE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1.תקפן של תקנות-שעת-חירום (הפעלת רכב מבועי בבנזין)' תשי"ח-1957 1, מוארך</w:t>
                        </w:r>
                      </w:p>
                      <w:p w:rsidR="00842EEB" w:rsidRPr="00842EEB" w:rsidRDefault="00842E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כ"ד בסיון תשי"ט (30 ביוני 1959).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842EEB" w:rsidRPr="00842EEB" w:rsidRDefault="00842E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842EEB" w:rsidRPr="00842EEB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842EEB" w:rsidRPr="00842EEB" w:rsidRDefault="00842E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א' באדר א' תשי"ט (9 בפברואר 1959).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842EEB" w:rsidRPr="00842EEB" w:rsidRDefault="00842EE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42EEB" w:rsidRDefault="00842E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38" o:spid="_x0000_s1032" type="#_x0000_t202" style="position:absolute;left:0;text-align:left;margin-left:170.4pt;margin-top:81.6pt;width:265.1pt;height:33.05pt;z-index:1;mso-position-horizontal-relative:page;mso-position-vertical-relative:page" stroked="f">
            <v:textbox style="mso-next-textbox:#_x0000_s29438" inset="0,0,0,0">
              <w:txbxContent>
                <w:p w:rsidR="00842EEB" w:rsidRDefault="00842EEB">
                  <w:pPr>
                    <w:pStyle w:val="OCRStyle1"/>
                    <w:ind w:left="31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</w:t>
                  </w:r>
                </w:p>
                <w:p w:rsidR="00842EEB" w:rsidRPr="00842EEB" w:rsidRDefault="00842EEB">
                  <w:pPr>
                    <w:pStyle w:val="OCRStyle1"/>
                    <w:ind w:left="30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(הפעלת רכב מנועי בבנזין),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42E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036634-DB0A-4530-905D-451DEF64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2EE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2008-04-06T19:18:00Z</dcterms:created>
  <dcterms:modified xsi:type="dcterms:W3CDTF">2008-04-06T19:18:00Z</dcterms:modified>
</cp:coreProperties>
</file>