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15EFD" w:rsidRDefault="00215EFD">
      <w:pPr>
        <w:rPr>
          <w:rtl/>
        </w:rPr>
      </w:pPr>
    </w:p>
    <w:p w:rsidR="00215EF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455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9455" inset="0,0,0,0">
              <w:txbxContent>
                <w:p w:rsidR="008A1EAD" w:rsidRDefault="008A1EAD">
                  <w:r>
                    <w:rPr>
                      <w:rtl/>
                    </w:rPr>
                    <w:t>68                                           ספר החוקים 222                 ד' באדר ב' התשי"ז 07.03.1957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56" o:spid="_x0000_s1026" type="#_x0000_t202" style="position:absolute;left:0;text-align:left;margin-left:75.95pt;margin-top:708pt;width:410.85pt;height:99pt;z-index:5;mso-position-horizontal-relative:page;mso-position-vertical-relative:page" stroked="f">
            <v:textbox style="mso-next-textbox:#_x0000_s29456" inset="0,0,0,0">
              <w:txbxContent>
                <w:p w:rsidR="008A1EAD" w:rsidRDefault="008A1EAD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באדר א' תשי"ז (25 בפברואר 0937 ; הצעת החוק ודברי הסבר נתפר-</w:t>
                  </w:r>
                </w:p>
                <w:p w:rsidR="008A1EAD" w:rsidRDefault="008A1EAD">
                  <w:pPr>
                    <w:pStyle w:val="OCRStyle1"/>
                    <w:ind w:left="5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סמו בה"ח 293' תשי"ז, עמ' 150.</w:t>
                  </w:r>
                </w:p>
                <w:p w:rsidR="008A1EAD" w:rsidRDefault="008A1EAD">
                  <w:pPr>
                    <w:pStyle w:val="OCRStyle1"/>
                    <w:ind w:left="3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658, תשי"ז, עמי 498.</w:t>
                  </w:r>
                </w:p>
                <w:p w:rsidR="008A1EAD" w:rsidRDefault="008A1EAD">
                  <w:pPr>
                    <w:pStyle w:val="OCRStyle1"/>
                    <w:ind w:left="38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1934, תוס' 2 מסי 445, עמי 400; ע"ר 1940, תוס' 2 מס' 1025, עמ' .710</w:t>
                  </w:r>
                </w:p>
                <w:p w:rsidR="008A1EAD" w:rsidRPr="00215EFD" w:rsidRDefault="008A1EAD">
                  <w:pPr>
                    <w:pStyle w:val="OCRStyle1"/>
                    <w:ind w:left="40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א"י, כרך ב' פרק קכ"ח, עמ' .1271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57" o:spid="_x0000_s1027" type="#_x0000_t202" style="position:absolute;left:0;text-align:left;margin-left:64.85pt;margin-top:299.1pt;width:518.15pt;height:404.3pt;z-index:4;mso-position-horizontal-relative:page;mso-position-vertical-relative:page" stroked="f">
            <v:textbox style="mso-next-textbox:#_x0000_s29457" inset="0,0,0,0">
              <w:txbxContent>
                <w:tbl>
                  <w:tblPr>
                    <w:tblW w:w="44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91"/>
                    <w:gridCol w:w="1539"/>
                    <w:gridCol w:w="1590"/>
                  </w:tblGrid>
                  <w:tr w:rsidR="008A1EAD" w:rsidRPr="00215EFD">
                    <w:trPr>
                      <w:jc w:val="right"/>
                    </w:trPr>
                    <w:tc>
                      <w:tcPr>
                        <w:tcW w:w="4156" w:type="pct"/>
                        <w:gridSpan w:val="2"/>
                      </w:tcPr>
                      <w:p w:rsidR="008A1EAD" w:rsidRDefault="008A1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בתקנה 3 לתקנות, בפסקה 5, אחרי "ובכלל זה בדבר" יבוא "הזמנות ומסירתן".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8A1EAD" w:rsidRPr="00215EFD" w:rsidRDefault="008A1E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3</w:t>
                        </w:r>
                      </w:p>
                    </w:tc>
                  </w:tr>
                  <w:tr w:rsidR="008A1EAD" w:rsidRPr="00215EFD">
                    <w:trPr>
                      <w:jc w:val="right"/>
                    </w:trPr>
                    <w:tc>
                      <w:tcPr>
                        <w:tcW w:w="4156" w:type="pct"/>
                        <w:gridSpan w:val="2"/>
                      </w:tcPr>
                      <w:p w:rsidR="008A1EAD" w:rsidRDefault="008A1E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(1) במקום פסקה (1) תבוא פסקה זו:</w:t>
                        </w:r>
                      </w:p>
                      <w:p w:rsidR="008A1EAD" w:rsidRDefault="008A1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כי הנאשם ייפסל מהחזיק ברשיון, לצמיתות או לתקופה שקבע בית</w:t>
                        </w:r>
                      </w:p>
                      <w:p w:rsidR="008A1EAD" w:rsidRDefault="008A1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המשפט."</w:t>
                        </w:r>
                      </w:p>
                      <w:p w:rsidR="008A1EAD" w:rsidRPr="00215EFD" w:rsidRDefault="008A1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(2) תימחק ופסקאות (3) ו-(4) יסומנו, כסדרן, (2) ו-(3).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8A1EAD" w:rsidRPr="00215EFD" w:rsidRDefault="008A1E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8</w:t>
                        </w:r>
                      </w:p>
                    </w:tc>
                  </w:tr>
                  <w:tr w:rsidR="008A1EAD" w:rsidRPr="00215EFD">
                    <w:trPr>
                      <w:jc w:val="right"/>
                    </w:trPr>
                    <w:tc>
                      <w:tcPr>
                        <w:tcW w:w="4156" w:type="pct"/>
                        <w:gridSpan w:val="2"/>
                      </w:tcPr>
                      <w:p w:rsidR="008A1EAD" w:rsidRPr="00215EFD" w:rsidRDefault="008A1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במקום תקנות 11 ו-12 לתקנות יבואו תקנות אלה:</w:t>
                        </w:r>
                      </w:p>
                    </w:tc>
                    <w:tc>
                      <w:tcPr>
                        <w:tcW w:w="844" w:type="pct"/>
                      </w:tcPr>
                      <w:p w:rsidR="008A1EAD" w:rsidRPr="00215EFD" w:rsidRDefault="008A1E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תקנות</w:t>
                        </w:r>
                      </w:p>
                    </w:tc>
                  </w:tr>
                  <w:tr w:rsidR="008A1EAD">
                    <w:trPr>
                      <w:jc w:val="right"/>
                    </w:trPr>
                    <w:tc>
                      <w:tcPr>
                        <w:tcW w:w="3339" w:type="pct"/>
                      </w:tcPr>
                      <w:p w:rsidR="008A1EAD" w:rsidRDefault="008A1E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הזמנה לדין בעבירה על תקנות אלה או על צו על פיהן תהיה בנוסח</w:t>
                        </w:r>
                      </w:p>
                      <w:p w:rsidR="008A1EAD" w:rsidRDefault="008A1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המפקח, והוראות תקנה 18 לחלק א' לתקנות התעבורה, כפי</w:t>
                        </w:r>
                      </w:p>
                      <w:p w:rsidR="008A1EAD" w:rsidRDefault="008A1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שהותקנה בתקנה 4 לתקנות התעבורה (תיקון) (מס' 2), 1934 2, יחולו על</w:t>
                        </w:r>
                      </w:p>
                      <w:p w:rsidR="008A1EAD" w:rsidRPr="00215EFD" w:rsidRDefault="008A1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ההזמנה ומסירתה כאילו היתה הזמנה בשל עבירה על פקודת התעבורה 3.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8A1EAD" w:rsidRPr="00215EFD" w:rsidRDefault="008A1E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"הזמנה לרין</w:t>
                        </w:r>
                      </w:p>
                    </w:tc>
                    <w:tc>
                      <w:tcPr>
                        <w:tcW w:w="844" w:type="pct"/>
                      </w:tcPr>
                      <w:p w:rsidR="008A1EAD" w:rsidRDefault="008A1EA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A1EAD">
                    <w:trPr>
                      <w:jc w:val="right"/>
                    </w:trPr>
                    <w:tc>
                      <w:tcPr>
                        <w:tcW w:w="3339" w:type="pct"/>
                      </w:tcPr>
                      <w:p w:rsidR="008A1EAD" w:rsidRDefault="008A1E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נמסרה לאדם הזמנה לדין בשל עבירה על תקנות אלה או על</w:t>
                        </w:r>
                      </w:p>
                      <w:p w:rsidR="008A1EAD" w:rsidRDefault="008A1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על-פיהן, רשאי המפקח, בצו בחתימת ידו, לפסול אותו אדם מהחזיק</w:t>
                        </w:r>
                      </w:p>
                      <w:p w:rsidR="008A1EAD" w:rsidRDefault="008A1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ברשיון לתקופה שלא תעלה על שלושים יום מיום מסירת הצו לידיו.</w:t>
                        </w:r>
                      </w:p>
                      <w:p w:rsidR="008A1EAD" w:rsidRDefault="008A1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יינתן צו לפי תקנת משנה (א), אלא לאחר שניתנה לבעל</w:t>
                        </w:r>
                      </w:p>
                      <w:p w:rsidR="008A1EAD" w:rsidRDefault="008A1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 הזדמנות להביא טענותיו לפני המפקח.</w:t>
                        </w:r>
                      </w:p>
                      <w:p w:rsidR="008A1EAD" w:rsidRDefault="008A1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פסילה לפי תקנת משנה (א) תעמוד בתקפה עד שתבוטל</w:t>
                        </w:r>
                      </w:p>
                      <w:p w:rsidR="008A1EAD" w:rsidRDefault="008A1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תקנת משנה (ד), או על ידי המפקח שציווה על הפסילה.</w:t>
                        </w:r>
                      </w:p>
                      <w:p w:rsidR="008A1EAD" w:rsidRDefault="008A1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אדם שנפסל מהחזיק כרשיון לפי תקנה זו רשאי לפנות לבית</w:t>
                        </w:r>
                      </w:p>
                      <w:p w:rsidR="008A1EAD" w:rsidRDefault="008A1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שלום ולבקש, בדרך שקבע שר המשפטים, את ביטול הפסילה;</w:t>
                        </w:r>
                      </w:p>
                      <w:p w:rsidR="008A1EAD" w:rsidRDefault="008A1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ובית המשפט רשאי, לאחר שניתנה לבעל הרשיון וליועץ המשפטי</w:t>
                        </w:r>
                      </w:p>
                      <w:p w:rsidR="008A1EAD" w:rsidRDefault="008A1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או בא כוחו הזדמנות להשמיע דברם, לצוות על ביטול הפסילה,</w:t>
                        </w:r>
                      </w:p>
                      <w:p w:rsidR="008A1EAD" w:rsidRDefault="008A1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קיצורה או הארכתה עד לגמר בירור דינו של בעל הרשיון, בתנאים או</w:t>
                        </w:r>
                      </w:p>
                      <w:p w:rsidR="008A1EAD" w:rsidRPr="00215EFD" w:rsidRDefault="008A1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תנאי.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8A1EAD" w:rsidRDefault="008A1E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פסילה מהחזיק</w:t>
                        </w:r>
                      </w:p>
                      <w:p w:rsidR="008A1EAD" w:rsidRPr="00215EFD" w:rsidRDefault="008A1E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ברשיון</w:t>
                        </w:r>
                      </w:p>
                    </w:tc>
                    <w:tc>
                      <w:tcPr>
                        <w:tcW w:w="844" w:type="pct"/>
                      </w:tcPr>
                      <w:p w:rsidR="008A1EAD" w:rsidRDefault="008A1EA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A1EAD" w:rsidRDefault="008A1EA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458" o:spid="_x0000_s1028" type="#_x0000_t202" style="position:absolute;left:0;text-align:left;margin-left:247.2pt;margin-top:251.8pt;width:77.6pt;height:43.55pt;z-index:3;mso-position-horizontal-relative:page;mso-position-vertical-relative:page" stroked="f">
            <v:textbox style="mso-next-textbox:#_x0000_s29458" inset="0,0,0,0">
              <w:txbxContent>
                <w:p w:rsidR="008A1EAD" w:rsidRDefault="008A1EAD">
                  <w:pPr>
                    <w:pStyle w:val="OCRStyle1"/>
                    <w:ind w:left="367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8A1EAD" w:rsidRPr="00215EFD" w:rsidRDefault="008A1EAD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59" o:spid="_x0000_s1029" type="#_x0000_t202" style="position:absolute;left:0;text-align:left;margin-left:82.45pt;margin-top:121.5pt;width:484.7pt;height:123.95pt;z-index:2;mso-position-horizontal-relative:page;mso-position-vertical-relative:page" stroked="f">
            <v:textbox style="mso-next-textbox:#_x0000_s29459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49"/>
                    <w:gridCol w:w="1264"/>
                  </w:tblGrid>
                  <w:tr w:rsidR="008A1EAD" w:rsidRPr="00215EFD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8A1EAD" w:rsidRDefault="008A1EAD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תקפן של תקנות-שעת-חירום (הגבלת השימוש בכלי רכב), תשי"ז-1956 1 (להלן -</w:t>
                        </w:r>
                      </w:p>
                      <w:p w:rsidR="008A1EAD" w:rsidRDefault="008A1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התקנות), בתיקונים המפורטים בתוספת לחוק זה, מוארך בזה עד יום ד' באלול תשי"ז</w:t>
                        </w:r>
                      </w:p>
                      <w:p w:rsidR="008A1EAD" w:rsidRPr="00215EFD" w:rsidRDefault="008A1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באוגוסט 1957).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8A1EAD" w:rsidRPr="00215EFD" w:rsidRDefault="008A1E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8A1EAD" w:rsidRPr="00215EFD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8A1EAD" w:rsidRDefault="008A1E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התחבורה רשאי, ככל עת, לבטל את התקנות האמורות, כולן או מקצתן, על ידי</w:t>
                        </w:r>
                      </w:p>
                      <w:p w:rsidR="008A1EAD" w:rsidRPr="00215EFD" w:rsidRDefault="008A1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ברשומות.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8A1EAD" w:rsidRPr="00215EFD" w:rsidRDefault="008A1E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לבטל</w:t>
                        </w:r>
                      </w:p>
                    </w:tc>
                  </w:tr>
                  <w:tr w:rsidR="008A1EAD" w:rsidRPr="00215EFD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8A1EAD" w:rsidRPr="00215EFD" w:rsidRDefault="008A1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היא ביום כ"ה באדר א' תשי"ז (26 בפברואר 1957).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8A1EAD" w:rsidRPr="00215EFD" w:rsidRDefault="008A1E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8A1EAD" w:rsidRDefault="008A1EA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460" o:spid="_x0000_s1030" type="#_x0000_t202" style="position:absolute;left:0;text-align:left;margin-left:84.25pt;margin-top:72.4pt;width:388.65pt;height:46.35pt;z-index:1;mso-position-horizontal-relative:page;mso-position-vertical-relative:page" stroked="f">
            <v:textbox style="mso-next-textbox:#_x0000_s29460" inset="0,0,0,0">
              <w:txbxContent>
                <w:p w:rsidR="008A1EAD" w:rsidRDefault="008A1EAD">
                  <w:pPr>
                    <w:pStyle w:val="OCRStyle1"/>
                    <w:ind w:left="187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להארכת תוקף של תקנות-שעת-חירום (הגבלת השימוש</w:t>
                  </w:r>
                </w:p>
                <w:p w:rsidR="008A1EAD" w:rsidRPr="00215EFD" w:rsidRDefault="008A1EAD">
                  <w:pPr>
                    <w:pStyle w:val="OCRStyle1"/>
                    <w:ind w:left="2027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בכלי רכב), תשי"ז"1957 *</w:t>
                  </w:r>
                </w:p>
              </w:txbxContent>
            </v:textbox>
            <w10:wrap anchorx="page" anchory="page"/>
          </v:shape>
        </w:pict>
      </w:r>
    </w:p>
    <w:p w:rsidR="00C54743" w:rsidRDefault="00C54743">
      <w:pPr>
        <w:rPr>
          <w:rtl/>
        </w:rPr>
      </w:pPr>
      <w:r>
        <w:rPr>
          <w:rtl/>
        </w:rPr>
        <w:br w:type="page"/>
      </w:r>
    </w:p>
    <w:p w:rsidR="00C54743" w:rsidRDefault="00000000">
      <w:pPr>
        <w:rPr>
          <w:rtl/>
        </w:rPr>
      </w:pPr>
      <w:r>
        <w:pict>
          <v:shape id="_x0000_s29461" o:spid="_x0000_s1031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9461" inset="0,0,0,0">
              <w:txbxContent>
                <w:p w:rsidR="008A1EAD" w:rsidRDefault="008A1EAD">
                  <w:r>
                    <w:rPr>
                      <w:rtl/>
                    </w:rPr>
                    <w:t>69                                           ספר החוקים 222                 ד' באדר ב' התשי"ז 07.03.1957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62" o:spid="_x0000_s1032" type="#_x0000_t202" style="position:absolute;left:0;text-align:left;margin-left:383.05pt;margin-top:779.2pt;width:188.7pt;height:31.5pt;z-index:11;mso-position-horizontal-relative:page;mso-position-vertical-relative:page" stroked="f">
            <v:textbox style="mso-next-textbox:#_x0000_s29462" inset="0,0,0,0">
              <w:txbxContent>
                <w:p w:rsidR="008A1EAD" w:rsidRDefault="008A1EA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9463" o:spid="_x0000_s1033" type="#_x0000_t202" style="position:absolute;left:0;text-align:left;margin-left:188.6pt;margin-top:412.9pt;width:84.15pt;height:44.35pt;z-index:10;mso-position-horizontal-relative:page;mso-position-vertical-relative:page" stroked="f">
            <v:textbox style="mso-next-textbox:#_x0000_s29463" inset="0,0,0,0">
              <w:txbxContent>
                <w:p w:rsidR="008A1EAD" w:rsidRDefault="008A1EAD">
                  <w:pPr>
                    <w:pStyle w:val="OCRStyle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משה כרמל</w:t>
                  </w:r>
                </w:p>
                <w:p w:rsidR="008A1EAD" w:rsidRDefault="008A1EAD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64" o:spid="_x0000_s1034" type="#_x0000_t202" style="position:absolute;left:0;text-align:left;margin-left:298.7pt;margin-top:412.9pt;width:122.15pt;height:43.35pt;z-index:9;mso-position-horizontal-relative:page;mso-position-vertical-relative:page" stroked="f">
            <v:textbox style="mso-next-textbox:#_x0000_s29464" inset="0,0,0,0">
              <w:txbxContent>
                <w:p w:rsidR="008A1EAD" w:rsidRDefault="008A1EAD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A1EAD" w:rsidRDefault="008A1EAD">
                  <w:pPr>
                    <w:pStyle w:val="OCRStyle2"/>
                    <w:ind w:left="49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65" o:spid="_x0000_s1035" type="#_x0000_t202" style="position:absolute;left:0;text-align:left;margin-left:467.2pt;margin-top:446.2pt;width:109.1pt;height:39.8pt;z-index:8;mso-position-horizontal-relative:page;mso-position-vertical-relative:page" stroked="f">
            <v:textbox style="mso-next-textbox:#_x0000_s29465" inset="0,0,0,0">
              <w:txbxContent>
                <w:p w:rsidR="008A1EAD" w:rsidRDefault="008A1EAD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8A1EAD" w:rsidRDefault="008A1EAD">
                  <w:pPr>
                    <w:pStyle w:val="OCRStyle2"/>
                    <w:ind w:left="4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66" o:spid="_x0000_s1036" type="#_x0000_t202" style="position:absolute;left:0;text-align:left;margin-left:67.45pt;margin-top:56.7pt;width:511.65pt;height:338.6pt;z-index:7;mso-position-horizontal-relative:page;mso-position-vertical-relative:page" stroked="f">
            <v:textbox style="mso-next-textbox:#_x0000_s29466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86"/>
                    <w:gridCol w:w="6057"/>
                    <w:gridCol w:w="1559"/>
                  </w:tblGrid>
                  <w:tr w:rsidR="008A1EAD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8A1EAD" w:rsidRDefault="008A1EA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6" w:type="pct"/>
                      </w:tcPr>
                      <w:p w:rsidR="008A1EAD" w:rsidRDefault="008A1E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הוארכה הפסילה לפי תקנת משנה (ד) ועברו שלושה חדשים</w:t>
                        </w:r>
                      </w:p>
                      <w:p w:rsidR="008A1EAD" w:rsidRDefault="008A1E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מסירת הצו לפי תקנת משנה (א) לידי בעל הרשיון, מבלי שהוגש</w:t>
                        </w:r>
                      </w:p>
                      <w:p w:rsidR="008A1EAD" w:rsidRDefault="008A1E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נגדו אישום על המעשה או המחדל שבגללם נפסל - בטלה הפסילה."</w:t>
                        </w:r>
                      </w:p>
                    </w:tc>
                    <w:tc>
                      <w:tcPr>
                        <w:tcW w:w="838" w:type="pct"/>
                      </w:tcPr>
                      <w:p w:rsidR="008A1EAD" w:rsidRDefault="008A1EA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8A1EAD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8A1EAD" w:rsidRPr="00C54743" w:rsidRDefault="008A1EA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13</w:t>
                        </w:r>
                      </w:p>
                    </w:tc>
                    <w:tc>
                      <w:tcPr>
                        <w:tcW w:w="3256" w:type="pct"/>
                      </w:tcPr>
                      <w:p w:rsidR="008A1EAD" w:rsidRDefault="008A1E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לתקנות, בתקנת משנה (א) -</w:t>
                        </w:r>
                      </w:p>
                      <w:p w:rsidR="008A1EAD" w:rsidRDefault="008A1E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ם "לפי תקנה 12" יבוא "לפי תקנות 8 או 12";</w:t>
                        </w:r>
                      </w:p>
                      <w:p w:rsidR="008A1EAD" w:rsidRDefault="008A1E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המלים "מהחזיק ברשיון", יבואו המלים "או המרשה לאחר לנהוג בכלי-</w:t>
                        </w:r>
                      </w:p>
                      <w:p w:rsidR="008A1EAD" w:rsidRDefault="008A1E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 נפסל כאמור, בתקופה שבה נפסל'/</w:t>
                        </w:r>
                      </w:p>
                    </w:tc>
                    <w:tc>
                      <w:tcPr>
                        <w:tcW w:w="838" w:type="pct"/>
                      </w:tcPr>
                      <w:p w:rsidR="008A1EAD" w:rsidRDefault="008A1E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4. בתקנה 13 </w:t>
                        </w:r>
                      </w:p>
                      <w:p w:rsidR="008A1EAD" w:rsidRDefault="008A1E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</w:t>
                        </w:r>
                      </w:p>
                      <w:p w:rsidR="008A1EAD" w:rsidRDefault="008A1E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</w:t>
                        </w:r>
                      </w:p>
                      <w:p w:rsidR="008A1EAD" w:rsidRDefault="008A1E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שלג1</w:t>
                        </w:r>
                      </w:p>
                    </w:tc>
                  </w:tr>
                  <w:tr w:rsidR="008A1EAD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8A1EAD" w:rsidRPr="00C54743" w:rsidRDefault="008A1EA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14</w:t>
                        </w:r>
                      </w:p>
                    </w:tc>
                    <w:tc>
                      <w:tcPr>
                        <w:tcW w:w="3256" w:type="pct"/>
                      </w:tcPr>
                      <w:p w:rsidR="008A1EAD" w:rsidRDefault="008A1E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לתקנות, לפני המספר "12" יבוא המספר "8".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8A1EAD" w:rsidRDefault="008A1E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בתקנה 14</w:t>
                        </w:r>
                      </w:p>
                    </w:tc>
                  </w:tr>
                  <w:tr w:rsidR="008A1EAD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8A1EAD" w:rsidRPr="00C54743" w:rsidRDefault="008A1EA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תקנה 16</w:t>
                        </w:r>
                      </w:p>
                    </w:tc>
                    <w:tc>
                      <w:tcPr>
                        <w:tcW w:w="3256" w:type="pct"/>
                      </w:tcPr>
                      <w:p w:rsidR="008A1EAD" w:rsidRDefault="008A1E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 16 לתקנות יבואו תקנות אלה:</w:t>
                        </w:r>
                      </w:p>
                    </w:tc>
                    <w:tc>
                      <w:tcPr>
                        <w:tcW w:w="838" w:type="pct"/>
                      </w:tcPr>
                      <w:p w:rsidR="008A1EAD" w:rsidRDefault="008A1E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תק</w:t>
                        </w:r>
                      </w:p>
                    </w:tc>
                  </w:tr>
                  <w:tr w:rsidR="008A1EAD" w:rsidRPr="00C54743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8A1EAD" w:rsidRDefault="008A1EA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6" w:type="pct"/>
                      </w:tcPr>
                      <w:p w:rsidR="008A1EAD" w:rsidRDefault="008A1E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כל שוטר וכל אדם שהוסמך לכך על ידי המפקח, רשאים לדרוש</w:t>
                        </w:r>
                      </w:p>
                      <w:p w:rsidR="008A1EAD" w:rsidRDefault="008A1E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אדם להציג לפניהם או למסור להם כל היתר או אישור שניתנו</w:t>
                        </w:r>
                      </w:p>
                      <w:p w:rsidR="008A1EAD" w:rsidRDefault="008A1E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תקנות אלה או לפי צו על פיהן וכל רשיון שניתן לפי פקודת התע-</w:t>
                        </w:r>
                      </w:p>
                      <w:p w:rsidR="008A1EAD" w:rsidRDefault="008A1E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בורה, וכן למסור להם ידיעות ומסמכים אחרים שיש בהם לדעתם כדי</w:t>
                        </w:r>
                      </w:p>
                      <w:p w:rsidR="008A1EAD" w:rsidRDefault="008A1E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להקל על ביצוען של תקנות אלה או כל צו על פיהן; מי שנדרש לעשות</w:t>
                        </w:r>
                      </w:p>
                      <w:p w:rsidR="008A1EAD" w:rsidRDefault="008A1E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הפעולות האלה, חייב למלא אחר הדרישה.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8A1EAD" w:rsidRDefault="008A1E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"הצגה ומסירה</w:t>
                        </w:r>
                      </w:p>
                      <w:p w:rsidR="008A1EAD" w:rsidRDefault="008A1EA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מסמכים</w:t>
                        </w:r>
                      </w:p>
                      <w:p w:rsidR="008A1EAD" w:rsidRPr="00C54743" w:rsidRDefault="008A1EA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וידיעות</w:t>
                        </w:r>
                      </w:p>
                    </w:tc>
                  </w:tr>
                  <w:tr w:rsidR="008A1EAD" w:rsidRPr="00C54743">
                    <w:trPr>
                      <w:jc w:val="right"/>
                    </w:trPr>
                    <w:tc>
                      <w:tcPr>
                        <w:tcW w:w="906" w:type="pct"/>
                      </w:tcPr>
                      <w:p w:rsidR="008A1EAD" w:rsidRDefault="008A1EA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6" w:type="pct"/>
                      </w:tcPr>
                      <w:p w:rsidR="008A1EAD" w:rsidRDefault="008A1E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16א. הטוען שיש בידו היתר, פטור או הקלה אחרת לפי תקנות אלה או</w:t>
                        </w:r>
                      </w:p>
                      <w:p w:rsidR="008A1EAD" w:rsidRDefault="008A1EA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על פיהן - עליו הראיה."</w:t>
                        </w:r>
                      </w:p>
                    </w:tc>
                    <w:tc>
                      <w:tcPr>
                        <w:tcW w:w="838" w:type="pct"/>
                      </w:tcPr>
                      <w:p w:rsidR="008A1EAD" w:rsidRDefault="008A1EA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הראיר</w:t>
                        </w:r>
                      </w:p>
                      <w:p w:rsidR="008A1EAD" w:rsidRPr="00C54743" w:rsidRDefault="008A1EA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בהיתר</w:t>
                        </w:r>
                      </w:p>
                    </w:tc>
                  </w:tr>
                </w:tbl>
                <w:p w:rsidR="008A1EAD" w:rsidRDefault="008A1EA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A1EAD" w:rsidRDefault="008A1EAD">
      <w:pPr>
        <w:rPr>
          <w:rtl/>
        </w:rPr>
      </w:pPr>
      <w:r>
        <w:rPr>
          <w:rtl/>
        </w:rPr>
        <w:br w:type="page"/>
      </w:r>
    </w:p>
    <w:p w:rsidR="008A1EAD" w:rsidRDefault="00000000">
      <w:pPr>
        <w:rPr>
          <w:rtl/>
        </w:rPr>
      </w:pPr>
      <w:r>
        <w:pict>
          <v:shape id="_x0000_s29467" o:spid="_x0000_s1037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9467" inset="0,0,0,0">
              <w:txbxContent>
                <w:p w:rsidR="008A1EAD" w:rsidRDefault="008A1EAD">
                  <w:r>
                    <w:rPr>
                      <w:rtl/>
                    </w:rPr>
                    <w:t>70                                           ספר החוקים 222                 ד' באדר ב' התשי"ז 07.03.1957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68" o:spid="_x0000_s1038" type="#_x0000_t202" style="position:absolute;left:0;text-align:left;margin-left:72.95pt;margin-top:774.8pt;width:136.05pt;height:28.7pt;z-index:13;mso-position-horizontal-relative:page;mso-position-vertical-relative:page" stroked="f">
            <v:textbox style="mso-next-textbox:#_x0000_s29468" inset="0,0,0,0">
              <w:txbxContent>
                <w:p w:rsidR="008A1EAD" w:rsidRDefault="008A1EA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15EF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5EF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27A98D1-2848-4698-8FBD-A980D277D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15EF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54743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8A1EA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2008-04-06T19:04:00Z</dcterms:created>
  <dcterms:modified xsi:type="dcterms:W3CDTF">2008-04-06T19:04:00Z</dcterms:modified>
</cp:coreProperties>
</file>