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626E5" w:rsidRDefault="000626E5">
      <w:pPr>
        <w:rPr>
          <w:rtl/>
        </w:rPr>
      </w:pPr>
    </w:p>
    <w:p w:rsidR="000626E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49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9493" inset="0,0,0,0">
              <w:txbxContent>
                <w:p w:rsidR="000626E5" w:rsidRDefault="000626E5">
                  <w:r>
                    <w:rPr>
                      <w:rtl/>
                    </w:rPr>
                    <w:t>50                                           ספר החוקים 838                    כ' בטבת התשל"ז 10.01.1977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94" o:spid="_x0000_s1026" type="#_x0000_t202" style="position:absolute;left:0;text-align:left;margin-left:100.35pt;margin-top:708.35pt;width:173.45pt;height:43.35pt;z-index:7;mso-position-horizontal-relative:page;mso-position-vertical-relative:page" stroked="f">
            <v:textbox style="mso-next-textbox:#_x0000_s29494" inset="0,0,0,0">
              <w:txbxContent>
                <w:p w:rsidR="000626E5" w:rsidRDefault="000626E5">
                  <w:pPr>
                    <w:pStyle w:val="OCRStyle1"/>
                    <w:ind w:left="37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838, כ' בטבת תשל"ז, 10.1.1977</w:t>
                  </w:r>
                </w:p>
                <w:p w:rsidR="000626E5" w:rsidRPr="000626E5" w:rsidRDefault="000626E5">
                  <w:pPr>
                    <w:pStyle w:val="OCRStyle1"/>
                    <w:ind w:left="95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95" o:spid="_x0000_s1027" type="#_x0000_t202" style="position:absolute;left:0;text-align:left;margin-left:105.3pt;margin-top:584pt;width:378.75pt;height:45.75pt;z-index:6;mso-position-horizontal-relative:page;mso-position-vertical-relative:page" stroked="f">
            <v:textbox style="mso-next-textbox:#_x0000_s29495" inset="0,0,0,0">
              <w:txbxContent>
                <w:p w:rsidR="000626E5" w:rsidRDefault="000626E5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ט"ו בטבת תשל"ז (6 בינואר 1977); הצעת החוק ודברי והסבר פורסמו בה"ח  1271 , תשל"ז,</w:t>
                  </w:r>
                </w:p>
                <w:p w:rsidR="000626E5" w:rsidRDefault="000626E5">
                  <w:pPr>
                    <w:pStyle w:val="OCRStyle1"/>
                    <w:ind w:left="36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62.</w:t>
                  </w:r>
                </w:p>
                <w:p w:rsidR="000626E5" w:rsidRPr="000626E5" w:rsidRDefault="000626E5">
                  <w:pPr>
                    <w:pStyle w:val="OCRStyle1"/>
                    <w:ind w:left="25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תשל"ו, עמ' ,226 ס"ה  תשל"ו, עמ' 84 ,עמ' 236.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96" o:spid="_x0000_s1028" type="#_x0000_t202" style="position:absolute;left:0;text-align:left;margin-left:119.95pt;margin-top:506.2pt;width:101.55pt;height:39.2pt;z-index:5;mso-position-horizontal-relative:page;mso-position-vertical-relative:page" stroked="f">
            <v:textbox style="mso-next-textbox:#_x0000_s29496" inset="0,0,0,0">
              <w:txbxContent>
                <w:p w:rsidR="000626E5" w:rsidRDefault="000626E5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חיים בר-לב</w:t>
                  </w:r>
                </w:p>
                <w:p w:rsidR="000626E5" w:rsidRDefault="000626E5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97" o:spid="_x0000_s1029" type="#_x0000_t202" style="position:absolute;left:0;text-align:left;margin-left:246.85pt;margin-top:502.05pt;width:86.7pt;height:36.85pt;z-index:4;mso-position-horizontal-relative:page;mso-position-vertical-relative:page" stroked="f">
            <v:textbox style="mso-next-textbox:#_x0000_s29497" inset="0,0,0,0">
              <w:txbxContent>
                <w:p w:rsidR="000626E5" w:rsidRDefault="000626E5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0626E5" w:rsidRDefault="000626E5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98" o:spid="_x0000_s1030" type="#_x0000_t202" style="position:absolute;left:0;text-align:left;margin-left:396.55pt;margin-top:532.3pt;width:88.3pt;height:40.2pt;z-index:3;mso-position-horizontal-relative:page;mso-position-vertical-relative:page" stroked="f">
            <v:textbox style="mso-next-textbox:#_x0000_s29498" inset="0,0,0,0">
              <w:txbxContent>
                <w:p w:rsidR="000626E5" w:rsidRDefault="000626E5">
                  <w:pPr>
                    <w:pStyle w:val="OCRStyle1"/>
                    <w:ind w:left="43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0626E5" w:rsidRDefault="000626E5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99" o:spid="_x0000_s1031" type="#_x0000_t202" style="position:absolute;left:0;text-align:left;margin-left:103.7pt;margin-top:371.15pt;width:450.85pt;height:126.9pt;z-index:2;mso-position-horizontal-relative:page;mso-position-vertical-relative:page" stroked="f">
            <v:textbox style="mso-next-textbox:#_x0000_s2949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2"/>
                    <w:gridCol w:w="1105"/>
                  </w:tblGrid>
                  <w:tr w:rsidR="000626E5" w:rsidRPr="000626E5">
                    <w:trPr>
                      <w:jc w:val="right"/>
                    </w:trPr>
                    <w:tc>
                      <w:tcPr>
                        <w:tcW w:w="4326" w:type="pct"/>
                      </w:tcPr>
                      <w:p w:rsidR="000626E5" w:rsidRDefault="000626E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(פיקוח על מצרכים ושירותים - הוראות נוספות),</w:t>
                        </w:r>
                      </w:p>
                      <w:p w:rsidR="000626E5" w:rsidRDefault="00062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תשל"ו--1976 1 ( להלן - התקנות), מוארך בזה עד יום כ"ג נאלול תשל"ז (6 בספטמבר</w:t>
                        </w:r>
                      </w:p>
                      <w:p w:rsidR="000626E5" w:rsidRPr="000626E5" w:rsidRDefault="00062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1977).</w:t>
                        </w:r>
                      </w:p>
                    </w:tc>
                    <w:tc>
                      <w:tcPr>
                        <w:tcW w:w="674" w:type="pct"/>
                      </w:tcPr>
                      <w:p w:rsidR="000626E5" w:rsidRPr="000626E5" w:rsidRDefault="000626E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ארכת תוקף</w:t>
                        </w:r>
                      </w:p>
                    </w:tc>
                  </w:tr>
                  <w:tr w:rsidR="000626E5" w:rsidRPr="000626E5">
                    <w:trPr>
                      <w:jc w:val="right"/>
                    </w:trPr>
                    <w:tc>
                      <w:tcPr>
                        <w:tcW w:w="4326" w:type="pct"/>
                      </w:tcPr>
                      <w:p w:rsidR="000626E5" w:rsidRDefault="000626E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שר המסחר והתעשיה רשאי בכל עת, כצו שיפורסט ברשומות, לבטל את התקנות,</w:t>
                        </w:r>
                      </w:p>
                      <w:p w:rsidR="000626E5" w:rsidRPr="000626E5" w:rsidRDefault="00062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כולן או מקצתן, או להגביל סמכויות על פיהן.</w:t>
                        </w:r>
                      </w:p>
                    </w:tc>
                    <w:tc>
                      <w:tcPr>
                        <w:tcW w:w="674" w:type="pct"/>
                      </w:tcPr>
                      <w:p w:rsidR="000626E5" w:rsidRDefault="000626E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גננות ביטול</w:t>
                        </w:r>
                      </w:p>
                      <w:p w:rsidR="000626E5" w:rsidRPr="000626E5" w:rsidRDefault="000626E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פני המועד</w:t>
                        </w:r>
                      </w:p>
                    </w:tc>
                  </w:tr>
                  <w:tr w:rsidR="000626E5" w:rsidRPr="000626E5">
                    <w:trPr>
                      <w:jc w:val="right"/>
                    </w:trPr>
                    <w:tc>
                      <w:tcPr>
                        <w:tcW w:w="4326" w:type="pct"/>
                      </w:tcPr>
                      <w:p w:rsidR="000626E5" w:rsidRPr="000626E5" w:rsidRDefault="00062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תחילתו של חוק זה ביום י"ז בטבת תשל"ז (7 בינואר 1977).</w:t>
                        </w:r>
                      </w:p>
                    </w:tc>
                    <w:tc>
                      <w:tcPr>
                        <w:tcW w:w="674" w:type="pct"/>
                      </w:tcPr>
                      <w:p w:rsidR="000626E5" w:rsidRPr="000626E5" w:rsidRDefault="000626E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חילה</w:t>
                        </w:r>
                      </w:p>
                    </w:tc>
                  </w:tr>
                </w:tbl>
                <w:p w:rsidR="000626E5" w:rsidRDefault="000626E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500" o:spid="_x0000_s1032" type="#_x0000_t202" style="position:absolute;left:0;text-align:left;margin-left:116.8pt;margin-top:321.25pt;width:381.15pt;height:44.15pt;z-index:1;mso-position-horizontal-relative:page;mso-position-vertical-relative:page" stroked="f">
            <v:textbox style="mso-next-textbox:#_x0000_s29500" inset="0,0,0,0">
              <w:txbxContent>
                <w:p w:rsidR="000626E5" w:rsidRDefault="000626E5">
                  <w:pPr>
                    <w:pStyle w:val="OCRStyle1"/>
                    <w:ind w:left="27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תקפן של תקנות-שעת-חירום (פיקוח על מצרכים</w:t>
                  </w:r>
                </w:p>
                <w:p w:rsidR="000626E5" w:rsidRPr="000626E5" w:rsidRDefault="000626E5">
                  <w:pPr>
                    <w:pStyle w:val="OCRStyle1"/>
                    <w:ind w:left="117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ושירותים - הוראות נוספות) תשל"ז-1977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626E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F259479-A14C-4181-8FDA-8444F3D3B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626E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2008-04-06T22:56:00Z</dcterms:created>
  <dcterms:modified xsi:type="dcterms:W3CDTF">2008-04-06T22:56:00Z</dcterms:modified>
</cp:coreProperties>
</file>