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1A10" w:rsidRDefault="00A01A10">
      <w:pPr>
        <w:rPr>
          <w:rtl/>
        </w:rPr>
      </w:pPr>
    </w:p>
    <w:p w:rsidR="00A01A1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522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9522" inset="0,0,0,0">
              <w:txbxContent>
                <w:p w:rsidR="00FB05CE" w:rsidRDefault="00FB05CE">
                  <w:r>
                    <w:rPr>
                      <w:rtl/>
                    </w:rPr>
                    <w:t>72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23" o:spid="_x0000_s1026" type="#_x0000_t202" style="position:absolute;left:0;text-align:left;margin-left:73.3pt;margin-top:646.65pt;width:388.3pt;height:100.8pt;z-index:5;mso-position-horizontal-relative:page;mso-position-vertical-relative:page" stroked="f">
            <v:textbox style="mso-next-textbox:#_x0000_s29523" inset="0,0,0,0">
              <w:txbxContent>
                <w:p w:rsidR="00FB05CE" w:rsidRDefault="00FB05C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יי בניסן תשל"ד (2 באפריל 1974); הצעת החוק ודברי הסבר פורסמו בה"ח 1110/ תשל"ד'</w:t>
                  </w:r>
                </w:p>
                <w:p w:rsidR="00FB05CE" w:rsidRDefault="00FB05CE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עמ' 117.</w:t>
                  </w:r>
                </w:p>
                <w:p w:rsidR="00FB05CE" w:rsidRDefault="00FB05CE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1 ק"'ת תשל"ד/ עמ' 60/ עמ' 108; ס"ח תשל"ד/ עמ' 41.</w:t>
                  </w:r>
                </w:p>
                <w:p w:rsidR="00FB05CE" w:rsidRDefault="00FB05CE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2 ס"ח תשי''ח, עמ' 24. י</w:t>
                  </w:r>
                </w:p>
                <w:p w:rsidR="00FB05CE" w:rsidRPr="00A01A10" w:rsidRDefault="00FB05CE">
                  <w:pPr>
                    <w:pStyle w:val="OCRStyle1"/>
                    <w:ind w:left="234"/>
                  </w:pPr>
                  <w:r>
                    <w:rPr>
                      <w:rtl/>
                    </w:rPr>
                    <w:t>3 דיני מדינת ישראל/ נוסח חדש 1/ עמי .2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24" o:spid="_x0000_s1027" type="#_x0000_t202" style="position:absolute;left:0;text-align:left;margin-left:79.45pt;margin-top:444.5pt;width:463.1pt;height:201.95pt;z-index:4;mso-position-horizontal-relative:page;mso-position-vertical-relative:page" stroked="f">
            <v:textbox style="mso-next-textbox:#_x0000_s2952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56"/>
                    <w:gridCol w:w="1164"/>
                  </w:tblGrid>
                  <w:tr w:rsidR="00FB05CE" w:rsidRPr="00A01A10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(א) הוראות תקנות אלה, כל עוד הן בתקפן, יחולו על אף האמור בחוק הפיקוח על</w:t>
                        </w:r>
                      </w:p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מצרכים ושירותים, תשי"ח-1957 2 (להלן - החוק), ובפקודת הפרשנות 3.</w:t>
                        </w:r>
                      </w:p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החוק, התקנות שהותקנו והצווים שניתנו על פיו המטילים איסורים, הגבלות</w:t>
                        </w:r>
                      </w:p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חיוכים על אדם, יחולו בישראל על כל אדם, ובחוץ לארץ - על כל אזרח ישראל,</w:t>
                        </w:r>
                      </w:p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תושב ישראל וכן על תאגיד, אף שאינו רשום כישראל, ובלבד שהשליטה בו נתונה בידי</w:t>
                        </w:r>
                      </w:p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אזרח ישראל, תושב ישראל או תאגיד הרשום כישראל או בידי המדינה.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FB05CE" w:rsidRPr="00A01A10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לכל מונח בתקנות אלה תהא המשמעות שיש לו בחוק, והוא כשאין כוונה אחרת</w:t>
                        </w:r>
                      </w:p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משתמעת.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פרשנות</w:t>
                        </w:r>
                      </w:p>
                    </w:tc>
                  </w:tr>
                  <w:tr w:rsidR="00FB05CE" w:rsidRPr="00A01A10">
                    <w:trPr>
                      <w:jc w:val="right"/>
                    </w:trPr>
                    <w:tc>
                      <w:tcPr>
                        <w:tcW w:w="4309" w:type="pct"/>
                      </w:tcPr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לענין החוק -</w:t>
                        </w:r>
                      </w:p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"ריווח" - ההפרש בין מחיר הקניה של מצרך לבין מחיר מכירתו על ידי אותו אדם;</w:t>
                        </w:r>
                      </w:p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"מכירה" - לרבות הצעת מכירה;</w:t>
                        </w:r>
                      </w:p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"שירות" - לרבות הצעת שירות.</w:t>
                        </w:r>
                      </w:p>
                    </w:tc>
                    <w:tc>
                      <w:tcPr>
                        <w:tcW w:w="691" w:type="pct"/>
                      </w:tcPr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הגליות</w:t>
                        </w:r>
                      </w:p>
                    </w:tc>
                  </w:tr>
                </w:tbl>
                <w:p w:rsidR="00FB05CE" w:rsidRDefault="00FB05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25" o:spid="_x0000_s1028" type="#_x0000_t202" style="position:absolute;left:0;text-align:left;margin-left:231.7pt;margin-top:410.85pt;width:93.85pt;height:31.9pt;z-index:3;mso-position-horizontal-relative:page;mso-position-vertical-relative:page" stroked="f">
            <v:textbox style="mso-next-textbox:#_x0000_s29525" inset="0,0,0,0">
              <w:txbxContent>
                <w:p w:rsidR="00FB05CE" w:rsidRDefault="00FB05CE">
                  <w:pPr>
                    <w:pStyle w:val="OCRStyle1"/>
                    <w:ind w:left="551"/>
                    <w:rPr>
                      <w:sz w:val="22"/>
                      <w:szCs w:val="22"/>
                      <w:rtl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חוסמת</w:t>
                  </w:r>
                </w:p>
                <w:p w:rsidR="00FB05CE" w:rsidRPr="00A01A10" w:rsidRDefault="00FB05CE">
                  <w:pPr>
                    <w:pStyle w:val="OCRStyle1"/>
                    <w:ind w:left="540"/>
                  </w:pPr>
                  <w:r>
                    <w:rPr>
                      <w:rtl/>
                    </w:rPr>
                    <w:t>(סעיף 1)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26" o:spid="_x0000_s1029" type="#_x0000_t202" style="position:absolute;left:0;text-align:left;margin-left:81pt;margin-top:298.2pt;width:463.1pt;height:110.9pt;z-index:2;mso-position-horizontal-relative:page;mso-position-vertical-relative:page" stroked="f">
            <v:textbox style="mso-next-textbox:#_x0000_s2952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14"/>
                    <w:gridCol w:w="1408"/>
                  </w:tblGrid>
                  <w:tr w:rsidR="00FB05CE" w:rsidRPr="00A01A10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FB05CE" w:rsidRDefault="00FB05C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תקנות-שעת-חירום (פיקוח על מצרכים ושירותים - הוראות נוספות), תשל"ד-</w:t>
                        </w:r>
                      </w:p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1971 1 בנוסח הניתן בתוספת, יעמדו בתקפן עד יום י"ד בתשרי תשל"ה (30 בספטמבר</w:t>
                        </w:r>
                      </w:p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1974).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קיום תקנות</w:t>
                        </w:r>
                      </w:p>
                    </w:tc>
                  </w:tr>
                  <w:tr w:rsidR="00FB05CE" w:rsidRPr="00A01A10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1: שר המסחר והתעשיה רשאי בכל עת, בצו שיפורסם ברשומות, לבטל את התקנות</w:t>
                        </w:r>
                      </w:p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האמורות, כולן או מקצתן, או להגביל סמכויות על פיהן.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FB05CE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ממכות ניטול לפני</w:t>
                        </w:r>
                      </w:p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</w:t>
                        </w:r>
                      </w:p>
                    </w:tc>
                  </w:tr>
                  <w:tr w:rsidR="00FB05CE" w:rsidRPr="00A01A10">
                    <w:trPr>
                      <w:jc w:val="right"/>
                    </w:trPr>
                    <w:tc>
                      <w:tcPr>
                        <w:tcW w:w="4164" w:type="pct"/>
                      </w:tcPr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תחילתו של חוק זה ביום ט' בניסן תשל"ד (1 באפריל 1974).</w:t>
                        </w:r>
                      </w:p>
                    </w:tc>
                    <w:tc>
                      <w:tcPr>
                        <w:tcW w:w="836" w:type="pct"/>
                      </w:tcPr>
                      <w:p w:rsidR="00FB05CE" w:rsidRPr="00A01A10" w:rsidRDefault="00FB05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FB05CE" w:rsidRDefault="00FB05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527" o:spid="_x0000_s1030" type="#_x0000_t202" style="position:absolute;left:0;text-align:left;margin-left:82pt;margin-top:252.45pt;width:407.1pt;height:40.6pt;z-index:1;mso-position-horizontal-relative:page;mso-position-vertical-relative:page" stroked="f">
            <v:textbox style="mso-next-textbox:#_x0000_s29527" inset="0,0,0,0">
              <w:txbxContent>
                <w:p w:rsidR="00FB05CE" w:rsidRDefault="00FB05CE">
                  <w:pPr>
                    <w:pStyle w:val="OCRStyle1"/>
                    <w:ind w:left="188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לקיום תקפן של תקנות-שעת-חירום</w:t>
                  </w:r>
                </w:p>
                <w:p w:rsidR="00FB05CE" w:rsidRPr="00A01A10" w:rsidRDefault="00FB05CE">
                  <w:pPr>
                    <w:pStyle w:val="OCRStyle1"/>
                    <w:ind w:left="641"/>
                    <w:rPr>
                      <w:sz w:val="26"/>
                      <w:szCs w:val="26"/>
                    </w:rPr>
                  </w:pPr>
                  <w:r>
                    <w:rPr>
                      <w:rtl/>
                    </w:rPr>
                    <w:t>(פיקוח על מצרכים ושירותים - הוראות נוספות), תשל"ד-1974 *</w:t>
                  </w:r>
                </w:p>
              </w:txbxContent>
            </v:textbox>
            <w10:wrap anchorx="page" anchory="page"/>
          </v:shape>
        </w:pict>
      </w:r>
    </w:p>
    <w:p w:rsidR="00FB05CE" w:rsidRDefault="00FB05CE">
      <w:pPr>
        <w:rPr>
          <w:rtl/>
        </w:rPr>
      </w:pPr>
      <w:r>
        <w:rPr>
          <w:rtl/>
        </w:rPr>
        <w:br w:type="page"/>
      </w:r>
    </w:p>
    <w:p w:rsidR="00FB05CE" w:rsidRDefault="00000000">
      <w:pPr>
        <w:rPr>
          <w:rtl/>
        </w:rPr>
      </w:pPr>
      <w:r>
        <w:pict>
          <v:shape id="_x0000_s29528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9528" inset="0,0,0,0">
              <w:txbxContent>
                <w:p w:rsidR="00FB05CE" w:rsidRDefault="00FB05CE">
                  <w:r>
                    <w:rPr>
                      <w:rtl/>
                    </w:rPr>
                    <w:t>73                                           ספר החוקים 732                   כ' בניסן התשל"ד 12.04.1974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29" o:spid="_x0000_s1032" type="#_x0000_t202" style="position:absolute;left:0;text-align:left;margin-left:386.85pt;margin-top:715.9pt;width:173.85pt;height:29.3pt;z-index:11;mso-position-horizontal-relative:page;mso-position-vertical-relative:page" stroked="f">
            <v:textbox style="mso-next-textbox:#_x0000_s29529" inset="0,0,0,0">
              <w:txbxContent>
                <w:p w:rsidR="00FB05CE" w:rsidRDefault="00FB05C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9530" o:spid="_x0000_s1033" type="#_x0000_t202" style="position:absolute;left:0;text-align:left;margin-left:187.85pt;margin-top:633.35pt;width:117.8pt;height:34.45pt;z-index:10;mso-position-horizontal-relative:page;mso-position-vertical-relative:page" stroked="f">
            <v:textbox style="mso-next-textbox:#_x0000_s29530" inset="0,0,0,0">
              <w:txbxContent>
                <w:p w:rsidR="00FB05CE" w:rsidRDefault="00FB05CE">
                  <w:pPr>
                    <w:pStyle w:val="OCRStyle2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חיים בר-לב</w:t>
                  </w:r>
                </w:p>
                <w:p w:rsidR="00FB05CE" w:rsidRDefault="00FB05CE">
                  <w:pPr>
                    <w:pStyle w:val="OCRStyle2"/>
                    <w:ind w:left="277"/>
                  </w:pPr>
                  <w:r>
                    <w:rPr>
                      <w:rtl/>
                    </w:rPr>
                    <w:t>שר המסחר והתעשיה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1" o:spid="_x0000_s1034" type="#_x0000_t202" style="position:absolute;left:0;text-align:left;margin-left:330.65pt;margin-top:630.8pt;width:94.85pt;height:35.25pt;z-index:9;mso-position-horizontal-relative:page;mso-position-vertical-relative:page" stroked="f">
            <v:textbox style="mso-next-textbox:#_x0000_s29531" inset="0,0,0,0">
              <w:txbxContent>
                <w:p w:rsidR="00FB05CE" w:rsidRDefault="00FB05CE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FB05CE" w:rsidRDefault="00FB05CE">
                  <w:pPr>
                    <w:pStyle w:val="OCRStyle2"/>
                    <w:ind w:left="37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2" o:spid="_x0000_s1035" type="#_x0000_t202" style="position:absolute;left:0;text-align:left;margin-left:455.55pt;margin-top:658.3pt;width:104.15pt;height:38.8pt;z-index:8;mso-position-horizontal-relative:page;mso-position-vertical-relative:page" stroked="f">
            <v:textbox style="mso-next-textbox:#_x0000_s29532" inset="0,0,0,0">
              <w:txbxContent>
                <w:p w:rsidR="00FB05CE" w:rsidRDefault="00FB05CE">
                  <w:pPr>
                    <w:pStyle w:val="OCRStyle2"/>
                    <w:ind w:left="7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FB05CE" w:rsidRDefault="00FB05CE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533" o:spid="_x0000_s1036" type="#_x0000_t202" style="position:absolute;left:0;text-align:left;margin-left:106.9pt;margin-top:69.45pt;width:459.75pt;height:557.75pt;z-index:7;mso-position-horizontal-relative:page;mso-position-vertical-relative:page" stroked="f">
            <v:textbox style="mso-next-textbox:#_x0000_s29533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11"/>
                    <w:gridCol w:w="7048"/>
                  </w:tblGrid>
                  <w:tr w:rsidR="00FB05CE" w:rsidRPr="00FB05C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אגירה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לא יאגור אדם, במהלך עסקו, מצרך בר-פיקוח בכמות בלתי סבירה, לא יעלימו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ולא יעכב את הוצאתו לשוק ולא יסרב סירוב בלתי-סביר למכור מצרך בר-פיקוח הנמצא</w:t>
                        </w:r>
                      </w:p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במלאי שלו, בין אם הוצג לגביו מחיר בין אם לאו.</w:t>
                        </w:r>
                      </w:p>
                    </w:tc>
                  </w:tr>
                  <w:tr w:rsidR="00FB05CE" w:rsidRPr="00FB05C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צווים</w:t>
                        </w:r>
                      </w:p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כלליים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צו לפי החוק - בין שהוא צו כללי ובין שהוא צו אחר - יובא לידיעת הנוגעים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בדרך פרסום בשני עתונים יומיים שתפוצת כל אחד מהם לפחות 10,000 עתקים.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הדבקה באופן הנראה לעין במפעל, בכלי שיט או בכלי טיס, שלוש הודעות ברדיו או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בטלוויזיה, או מסירת הצו לנוגעים בדבר, לרכות באמצעות מברק או מברק אלחוטי.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לפי החוק יחול על אדם מן המועד שהצו הגיע לידיעתו, זולת אם נקבע בצו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מועד מאוחר יותר.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צו לפי החוק שפורסם ברבים, רואים אותו כאילו הגיע לידיעת אדם שעליו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חל לא יאוחר משלושה ימים לאחר יום הפרסום, ורואים את המועד הנקוב בעתון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כמועד פרסומו - כמועד שבו פורסם העתון למעשה.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צו לפי החוק שלא פורסם ברבים, רואים אותו כאילו הגיע לידיעת אדם שעליו הוא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במועד מסירתו לידו; צו שנשלח בדואר רשום, במברק או במברק אלחוטי לפי מען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מקום מגוריו הרגיל, או מקום עסקיו האחרון, רואים אותו כאילו נמסר לו בתום ארבעה ימים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מיום שנמסר בדואר למשלוח.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צו הנוגע לכלי שיט או לכלי טיס, רואים אותו, כל עוד לא הוכיח האדם שעליו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הצו היפוכו של דבר, כאילו הגיע לידיעתו של האדם שעליו הוא חל גם -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אם נמסר לבעל בלי שיט או כלי הטיס, לקברניטו או למפקדו, ואם היה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הבעל תאגיד - במשרד הרשום של התאגיד או לאחד ממנהליו או לאדם המנהל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בפועל את עסקיו של התאגיד, או -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אם נשלח בדואר רשום אל בעל כלי השיט או כלי הטיס, אל קברניטו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מפקדו, אם בכלי השיט או בכלי הטיס ואם במקום מגוריהם או עסקיהם,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המען האחרון הידוע, ואם היה הבעל תאגיד - לפי מען משרדו הרשום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התאגיד או לאחד ממנהליו או לאדם המנהל בפועל את עסקיו, במקום</w:t>
                        </w:r>
                      </w:p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מגוריהם או עסקיהם, לפי המען האחרון הידוע - בתום ארבעה ימים מיום</w:t>
                        </w:r>
                      </w:p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שנמסר בדואר למשלוח.</w:t>
                        </w:r>
                      </w:p>
                    </w:tc>
                  </w:tr>
                  <w:tr w:rsidR="00FB05CE" w:rsidRPr="00FB05C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אצילת סמכויות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שר רשאי לאצול גם מסמכויותיו לפי החוק לתת צווים בני פועל תחיקתי.</w:t>
                        </w:r>
                      </w:p>
                    </w:tc>
                  </w:tr>
                  <w:tr w:rsidR="00FB05CE" w:rsidRPr="00FB05C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עבירה על הוראה מהוראות תקנה 4 דינה כעבירה לפי סעיף 39 (א) (1) לחוק והוראות</w:t>
                        </w:r>
                      </w:p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האמור יחולו.</w:t>
                        </w:r>
                      </w:p>
                    </w:tc>
                  </w:tr>
                  <w:tr w:rsidR="00FB05CE" w:rsidRPr="00FB05CE">
                    <w:trPr>
                      <w:jc w:val="right"/>
                    </w:trPr>
                    <w:tc>
                      <w:tcPr>
                        <w:tcW w:w="784" w:type="pct"/>
                      </w:tcPr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השם</w:t>
                        </w:r>
                      </w:p>
                    </w:tc>
                    <w:tc>
                      <w:tcPr>
                        <w:tcW w:w="4216" w:type="pct"/>
                      </w:tcPr>
                      <w:p w:rsid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לתקנות אלה ייקרא "תקנות-שעת-חירום (פיקוח על מצרכים ושירותים - הוראות</w:t>
                        </w:r>
                      </w:p>
                      <w:p w:rsidR="00FB05CE" w:rsidRPr="00FB05CE" w:rsidRDefault="00FB05CE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נוספות), תשל"ד-1973".</w:t>
                        </w:r>
                      </w:p>
                    </w:tc>
                  </w:tr>
                </w:tbl>
                <w:p w:rsidR="00FB05CE" w:rsidRDefault="00FB05CE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1A1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1A1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12C054F-8D29-456D-9714-1B129B486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1A1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B05CE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2008-04-06T22:09:00Z</dcterms:created>
  <dcterms:modified xsi:type="dcterms:W3CDTF">2008-04-06T22:09:00Z</dcterms:modified>
</cp:coreProperties>
</file>