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7374" w:rsidRDefault="00DD7374">
      <w:pPr>
        <w:rPr>
          <w:rtl/>
        </w:rPr>
      </w:pPr>
    </w:p>
    <w:p w:rsidR="00DD73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17" inset="0,0,0,0">
              <w:txbxContent>
                <w:p w:rsidR="00E46477" w:rsidRDefault="00E46477">
                  <w:r>
                    <w:rPr>
                      <w:rtl/>
                    </w:rPr>
                    <w:t>203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" o:spid="_x0000_s1026" type="#_x0000_t202" style="position:absolute;left:0;text-align:left;margin-left:131.65pt;margin-top:607.85pt;width:396pt;height:147.3pt;z-index:5;mso-position-horizontal-relative:page;mso-position-vertical-relative:page" stroked="f">
            <v:textbox style="mso-next-textbox:#_x0000_s1418" inset="0,0,0,0">
              <w:txbxContent>
                <w:p w:rsidR="00E46477" w:rsidRDefault="00E46477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נקבע בועדת החוקה חוק ומשפט של הכנסת ביום ט''ז בתמוז תשל"ג (16 ביולי 1973) לפי סעיף 16 לפקודת סדרי</w:t>
                  </w:r>
                </w:p>
                <w:p w:rsidR="00E46477" w:rsidRDefault="00E46477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השלטון והמשפט/ תשיח-1948.</w:t>
                  </w:r>
                </w:p>
                <w:p w:rsidR="00E46477" w:rsidRDefault="00E46477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ווסח זה יבוא במקום חוקים אלה:</w:t>
                  </w:r>
                </w:p>
                <w:p w:rsidR="00E46477" w:rsidRDefault="00E46477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(1) פקודת הארכת תוקף של תקנות שעת חירום (פיקוח על כלי שיט)/ תש"ח-1948: עיר תשיח/ תוס' א',</w:t>
                  </w:r>
                </w:p>
                <w:p w:rsidR="00E46477" w:rsidRDefault="00E46477">
                  <w:pPr>
                    <w:pStyle w:val="OCRStyle1"/>
                    <w:ind w:left="7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36; ס"ח תשל"ב/ עמי 130;</w:t>
                  </w:r>
                </w:p>
                <w:p w:rsidR="00E46477" w:rsidRDefault="00E46477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(2) חוקים להארכת תוקף של תקנות שעת חירום (פיקוח על כלי שיט) (תיקון): ס"ח תשייז/ עמ' 96; תשי"ח,</w:t>
                  </w:r>
                </w:p>
                <w:p w:rsidR="00E46477" w:rsidRDefault="00E46477">
                  <w:pPr>
                    <w:pStyle w:val="OCRStyle1"/>
                    <w:ind w:left="7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37; תשי''ט/ עמי 13; השיך/ עמ' 42; תשכ"א, עמ' 164; תשכ"ב, עמ' 92; תשכ"ד/ עמ' 40; תשכ"</w:t>
                  </w:r>
                  <w:r>
                    <w:rPr>
                      <w:sz w:val="18"/>
                      <w:szCs w:val="18"/>
                      <w:rtl/>
                    </w:rPr>
                    <w:tab/>
                    <w:t>ח,</w:t>
                  </w:r>
                </w:p>
                <w:p w:rsidR="00E46477" w:rsidRDefault="00E46477">
                  <w:pPr>
                    <w:pStyle w:val="OCRStyle1"/>
                    <w:ind w:left="8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156; תשכיז/ עמי 14; תשכ"ט/ עמי 17; תשל"א/ עמי 26; תשל"ב, עמ' 24; תשל"ג/ עמי 32.</w:t>
                  </w:r>
                </w:p>
                <w:p w:rsidR="00E46477" w:rsidRDefault="00E46477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עיר תשיח/ תוס' א', עמי 1.</w:t>
                  </w:r>
                </w:p>
                <w:p w:rsidR="00E46477" w:rsidRPr="00DD7374" w:rsidRDefault="00E46477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תשיך/ עמי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" o:spid="_x0000_s1027" type="#_x0000_t202" style="position:absolute;left:0;text-align:left;margin-left:84.35pt;margin-top:310.05pt;width:446.7pt;height:291.85pt;z-index:4;mso-position-horizontal-relative:page;mso-position-vertical-relative:page" stroked="f">
            <v:textbox style="mso-next-textbox:#_x0000_s141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9"/>
                    <w:gridCol w:w="7133"/>
                  </w:tblGrid>
                  <w:tr w:rsidR="00E46477" w:rsidRPr="00DD7374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91" w:type="pct"/>
                      </w:tcPr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בתקנות אלה -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ישראל" - אדם היושב בישראל או שיש לו מקום עסק בה, לרבות תאגיד המואגד .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הרשום בה וחבר-בני-אדם בלתי מואגד שיש לו מקום עסק בישראל או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שאחד מחבריו יושב בהן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"קברניט" - מי שבידיו הפיקוד החוקי על כלי השיט אותה שעה, למעט נתב;</w:t>
                        </w:r>
                      </w:p>
                      <w:p w:rsidR="00E46477" w:rsidRPr="00DD7374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התחבורה.</w:t>
                        </w:r>
                      </w:p>
                    </w:tc>
                  </w:tr>
                  <w:tr w:rsidR="00E46477" w:rsidRPr="00DD7374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ליתן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לכלי</w:t>
                        </w:r>
                      </w:p>
                      <w:p w:rsidR="00E46477" w:rsidRPr="00DD7374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קיט מסויימים</w:t>
                        </w:r>
                      </w:p>
                    </w:tc>
                    <w:tc>
                      <w:tcPr>
                        <w:tcW w:w="4391" w:type="pct"/>
                      </w:tcPr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השר רשאי ליתן לבעל, לקברניט ולאיש צוות של כלי שיט הרשום במרשם הישראלי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חרק הספנות (כלי שיט), תש"ך-1960 2, או החייב ברישום בו או המושכר לאזרח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לתושב ישראל, הוראות -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הדורשות להסיע את כלי השיט, תוך התקופה ובדרך שנקבעו בהוראות,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נמל או מקום אחר שצריינו בהן, בין שהנמל או המקום בישראל ובין שהם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מחוצה לה;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הדורשות להטעין על כלי השיט או לפרוק מעליו את הסחורות או סוגי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הסחורות שפורטו כהוראות, או להעלות עליו או להוריד מעליו את הנוסעים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סוג הנוסעים שפורטו בהן, תוך התקופה ובנמל או במקום אחר שצויינו .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בהן, בין שהנמל או המקום בישראל ובין שהם מחוצה לה;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הקובעות את תנאי ההובלה של מטענים או נוסעים בכלי שיט, לרבות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מהירי הובלה מקסימליים ושאר תשלומים הקשורים בהובלה או הנובעים ממנה,</w:t>
                        </w:r>
                      </w:p>
                      <w:p w:rsidR="00E46477" w:rsidRPr="00DD7374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בדרך כלל ובין במקרה מיוחד או סוג מיוחד של מקרים;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0" o:spid="_x0000_s1028" type="#_x0000_t202" style="position:absolute;left:0;text-align:left;margin-left:274.45pt;margin-top:272.25pt;width:105.15pt;height:36.85pt;z-index:3;mso-position-horizontal-relative:page;mso-position-vertical-relative:page" stroked="f">
            <v:textbox style="mso-next-textbox:#_x0000_s1420" inset="0,0,0,0">
              <w:txbxContent>
                <w:p w:rsidR="00E46477" w:rsidRDefault="00E46477">
                  <w:pPr>
                    <w:pStyle w:val="OCRStyle1"/>
                    <w:ind w:left="12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ראשונה</w:t>
                  </w:r>
                </w:p>
                <w:p w:rsidR="00E46477" w:rsidRPr="00DD7374" w:rsidRDefault="00E46477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1" o:spid="_x0000_s1029" type="#_x0000_t202" style="position:absolute;left:0;text-align:left;margin-left:80pt;margin-top:153.45pt;width:458.75pt;height:117pt;z-index:2;mso-position-horizontal-relative:page;mso-position-vertical-relative:page" stroked="f">
            <v:textbox style="mso-next-textbox:#_x0000_s14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4"/>
                    <w:gridCol w:w="7235"/>
                  </w:tblGrid>
                  <w:tr w:rsidR="00E46477" w:rsidRPr="00DD7374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E46477" w:rsidRPr="00DD7374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(פיקוח על כלי שיט), תש"ח-1948, כנוסח המשולב</w:t>
                        </w:r>
                      </w:p>
                      <w:p w:rsidR="00E46477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 בתוספת הראשונה (להלן - התקנות), מוארך בזה עד לפרסום אכרזה לפי סעיף 9 (ד)</w:t>
                        </w:r>
                      </w:p>
                      <w:p w:rsidR="00E46477" w:rsidRPr="00DD7374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תש"ח-1948 י, כי חדל מצב החירום להתקיים.</w:t>
                        </w:r>
                      </w:p>
                    </w:tc>
                  </w:tr>
                  <w:tr w:rsidR="00E46477" w:rsidRPr="00DD7374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E46477" w:rsidRPr="00DD7374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לחוק*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1, ההוראות המפורטות בתוספת השניה תקפן עד יום י"ז בטבת</w:t>
                        </w:r>
                      </w:p>
                      <w:p w:rsidR="00E46477" w:rsidRPr="00DD7374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(31 בדצמבר 1974).</w:t>
                        </w:r>
                      </w:p>
                    </w:tc>
                  </w:tr>
                  <w:tr w:rsidR="00E46477" w:rsidRPr="00DD7374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E46477" w:rsidRPr="00DD7374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E46477" w:rsidRDefault="00E464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התחבורה רשאי בכל עת. בצו שיפורסם ברשומות, לבטל את התקנות, כולן</w:t>
                        </w:r>
                      </w:p>
                      <w:p w:rsidR="00E46477" w:rsidRPr="00DD7374" w:rsidRDefault="00E464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מקצתן.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2" o:spid="_x0000_s1030" type="#_x0000_t202" style="position:absolute;left:0;text-align:left;margin-left:148.9pt;margin-top:100.75pt;width:389.05pt;height:43.15pt;z-index:1;mso-position-horizontal-relative:page;mso-position-vertical-relative:page" stroked="f">
            <v:textbox style="mso-next-textbox:#_x0000_s1422" inset="0,0,0,0">
              <w:txbxContent>
                <w:p w:rsidR="00E46477" w:rsidRDefault="00E46477">
                  <w:pPr>
                    <w:pStyle w:val="OCRStyle1"/>
                    <w:ind w:left="52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 שעת חירום (פיקוח על כלי שיט)</w:t>
                  </w:r>
                </w:p>
                <w:p w:rsidR="00E46477" w:rsidRPr="00DD7374" w:rsidRDefault="00E46477">
                  <w:pPr>
                    <w:pStyle w:val="OCRStyle1"/>
                    <w:ind w:left="232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[נוסח משולב), תשל"ג-1973 *</w:t>
                  </w:r>
                </w:p>
              </w:txbxContent>
            </v:textbox>
            <w10:wrap anchorx="page" anchory="page"/>
          </v:shape>
        </w:pict>
      </w:r>
    </w:p>
    <w:p w:rsidR="00625F23" w:rsidRDefault="00625F23">
      <w:pPr>
        <w:rPr>
          <w:rtl/>
        </w:rPr>
      </w:pPr>
      <w:r>
        <w:rPr>
          <w:rtl/>
        </w:rPr>
        <w:br w:type="page"/>
      </w:r>
    </w:p>
    <w:p w:rsidR="00625F23" w:rsidRDefault="00000000">
      <w:pPr>
        <w:rPr>
          <w:rtl/>
        </w:rPr>
      </w:pPr>
      <w:r>
        <w:pict>
          <v:shape id="_x0000_s142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23" inset="0,0,0,0">
              <w:txbxContent>
                <w:p w:rsidR="00E46477" w:rsidRDefault="00E46477">
                  <w:r>
                    <w:rPr>
                      <w:rtl/>
                    </w:rPr>
                    <w:t>204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4" o:spid="_x0000_s1032" type="#_x0000_t202" style="position:absolute;left:0;text-align:left;margin-left:83.35pt;margin-top:733.2pt;width:160pt;height:25.75pt;z-index:8;mso-position-horizontal-relative:page;mso-position-vertical-relative:page" stroked="f">
            <v:textbox style="mso-next-textbox:#_x0000_s1424" inset="0,0,0,0">
              <w:txbxContent>
                <w:p w:rsidR="00E46477" w:rsidRDefault="00E464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25" o:spid="_x0000_s1033" type="#_x0000_t202" style="position:absolute;left:0;text-align:left;margin-left:81.6pt;margin-top:90.9pt;width:470.05pt;height:630.25pt;z-index:7;mso-position-horizontal-relative:page;mso-position-vertical-relative:page" stroked="f">
            <v:textbox style="mso-next-textbox:#_x0000_s14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2"/>
                    <w:gridCol w:w="1325"/>
                  </w:tblGrid>
                  <w:tr w:rsidR="00E46477" w:rsidRPr="00625F2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הקובעות את סוגי המטענים או הנוסעים שמותר להובילם בכלי שיט, בין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ובין כמקרה מיוחד או סוג מיוחד של מקרים?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הקובעות את תנאי השכירות של כלי השיט, לרבות דמי השכירות;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האוסרות על הפלגתו של כלי השיט מכל נמל או מכל מקום אחר או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כניסתו אליהם, או את השטתו של כלי השיט בכל מקום או אזור שלא על פי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שניתן בדרך הנקובה בהוראות כאמור;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המחייבות את השכרת כלי השיט, כולו או מקצתו, בשכירות ראשית או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משנה, למי שנקבע בהוראות, לתקופה ובתנאים ובתשלום שפורטו כהן;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האוסרות להעביר בכלי השיט אדם, לרבות מי שאינו מחזיק בתעודת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זיהוי או באישור שפורטו בהוראה;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האוסרות להעסיק אדם, הן בדרך כלל והן ללא היתר ממי שנקבע בהוראה,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כנציג, כסוכן, כמורשה או כפקיד, בכל הנוגע לכלי השיט;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המחייכות נקיטת כל אמצעי בטיחות, זהירות או קשר או האוסרות או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המסדירות כל ענין הדרוש לדעת השר מטעמי בטחון;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הקובעות את האזורים שבהם תבוצע ההובלה של מטענים או נוסעים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הדורשות לצוות כלי שיט במספר מסויים של בני אדם או בבני אדם בעלי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או לפי תפקידים שפורטו בהוראות;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האוסרות את הכניסה לכלי שיט או את השהייה בו אלא על פי היתר שניתן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הנקובה בהוראות.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ישתמש השר בסמכויותיו לפי תקנה 2 אלא אם ראה צורך בכך מטעמים שבבטחון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שבקיום אספקה ושירותים חיוניים, ולא ישתמש בהן לגבי איש צוות אלא מטע-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שבבטחון המדינה.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46477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לשימוש</w:t>
                        </w:r>
                      </w:p>
                      <w:p w:rsidR="00E46477" w:rsidRPr="00625F23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בסמכויות</w:t>
                        </w:r>
                      </w:p>
                    </w:tc>
                  </w:tr>
                  <w:tr w:rsidR="00E46477" w:rsidRPr="00625F2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E46477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היתר לפי תקנה 2 (6) מותר לתתו בכפוף לכל תנאי, סייג או הגבלה שפורטו בהוראות,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השאר לגבי -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תקפו;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מועדי ההפלגה והמסע;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אזורי המסע;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נתיב המסע, ובן נמלי ההפלגה, הביקור והייעוד, או מקומותיהם של אלה;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סוגי ההובלה;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הנוסעים והמטענים או סוגיהם;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תנאי ההובלה ודמי ההובלה של הנוסעים או של המטענים;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השכרת כלי השיט, בולו או מקצתו, למי שנקבע בהיתר, בתנאים ובתש-</w:t>
                        </w:r>
                      </w:p>
                      <w:p w:rsidR="00E46477" w:rsidRPr="00625F23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שפורטו בו.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46477" w:rsidRPr="00625F23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שבהיתר</w:t>
                        </w:r>
                      </w:p>
                    </w:tc>
                  </w:tr>
                  <w:tr w:rsidR="00E46477" w:rsidRPr="00625F2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E46477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ניתנו הוראות לפי תקנה 2 (7), רשאי השר להורות, הן באותן הוראות והן לאחר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כי כלי השיט ייחשב לכל דבר במושכר למי שנאמר בהוראות האמורות ובתנאים</w:t>
                        </w:r>
                      </w:p>
                      <w:p w:rsidR="00E46477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ובתשלום שפורטו בהן, כאילו האדם שניתנה לו ההוראה להשכיר את כלי השיט מילא</w:t>
                        </w:r>
                      </w:p>
                      <w:p w:rsidR="00E46477" w:rsidRPr="00625F23" w:rsidRDefault="00E464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 במלואה.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46477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מכוח</w:t>
                        </w:r>
                      </w:p>
                      <w:p w:rsidR="00E46477" w:rsidRPr="00625F23" w:rsidRDefault="00E464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התקנות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9710E" w:rsidRDefault="00B9710E">
      <w:pPr>
        <w:rPr>
          <w:rtl/>
        </w:rPr>
      </w:pPr>
      <w:r>
        <w:rPr>
          <w:rtl/>
        </w:rPr>
        <w:br w:type="page"/>
      </w:r>
    </w:p>
    <w:p w:rsidR="00B9710E" w:rsidRDefault="00000000">
      <w:pPr>
        <w:rPr>
          <w:rtl/>
        </w:rPr>
      </w:pPr>
      <w:r>
        <w:pict>
          <v:shape id="_x0000_s142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26" inset="0,0,0,0">
              <w:txbxContent>
                <w:p w:rsidR="00E46477" w:rsidRDefault="00E46477">
                  <w:r>
                    <w:rPr>
                      <w:rtl/>
                    </w:rPr>
                    <w:t>205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7" o:spid="_x0000_s1035" type="#_x0000_t202" style="position:absolute;left:0;text-align:left;margin-left:372.65pt;margin-top:726.6pt;width:167.9pt;height:24.15pt;z-index:11;mso-position-horizontal-relative:page;mso-position-vertical-relative:page" stroked="f">
            <v:textbox style="mso-next-textbox:#_x0000_s1427" inset="0,0,0,0">
              <w:txbxContent>
                <w:p w:rsidR="00E46477" w:rsidRDefault="00E4647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28" o:spid="_x0000_s1036" type="#_x0000_t202" style="position:absolute;left:0;text-align:left;margin-left:90.3pt;margin-top:77.55pt;width:461.35pt;height:639.55pt;z-index:10;mso-position-horizontal-relative:page;mso-position-vertical-relative:page" stroked="f">
            <v:textbox style="mso-next-textbox:#_x0000_s14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116"/>
                  </w:tblGrid>
                  <w:tr w:rsidR="00E46477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46477" w:rsidRDefault="00E464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מבגר.</w:t>
                        </w:r>
                      </w:p>
                      <w:p w:rsidR="00E46477" w:rsidRPr="00B9710E" w:rsidRDefault="00E464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ומיתקנים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הושכר כלי השיט לפי תקנת משנה (א) או לפי תקנה 2 (7) או לפי תקנה 4 (8)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בעל כלי השיט וקברניטו לקיים את תנאי השכירות המוטלים על המשכיר, והפרת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השכירות דינה כדין הפרת הוראה לפי תקנות אלה.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השר, בהתייעצות עם שר הבטחון, רשאי, אם ראה צורך בכך לשם הגנת המדינה,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הוראות לאזרח ישראלי או לתושב ישראל -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המחייבות למסור לשר פרטים ותכניות על כל כלי שיט, הנבנה או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 להיבנות בשבילו, וכן על כל שינויים הנעשים או שעומדים לעשותם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שיט הרשום על שמו או השייך לו;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המחייבות לשגות את מכנהו של כלי שיט הרשום על שמו או השייך לו,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להוסיף בו הוספות וחיזוקים בהתאם לתכניות ולמיפרטים שפורטו בהוראה;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המחייבות לצייד כלי שיט כאמור בפסקאות (1) או (2) במכנים, באבזרים,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במיתקנים, במכשירים ובכלים שפורטו כהוראה ולהתקינם בהתאם לפירוט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שבהוראה;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האוסרות את בנייתו או המשכת בנייתו של כלי שיט, אלא כקיום ההוראות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לפי תקנה זו;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האוסרות הפלגת כלי שיט אלא אם קויימו לגביו ההוראות שניתנו לפי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זו.</w:t>
                        </w:r>
                      </w:p>
                    </w:tc>
                  </w:tr>
                  <w:tr w:rsidR="00E46477" w:rsidRPr="00B9710E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46477" w:rsidRDefault="00E464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ודל זכויות</w:t>
                        </w:r>
                      </w:p>
                      <w:p w:rsidR="00E46477" w:rsidRPr="00B9710E" w:rsidRDefault="00E464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בכלי שיט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46477" w:rsidRDefault="00E4647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בתקנה זו -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שיט" - כלי שיט שאין לתת לגביו הוראה לפי תקנה 2 ושתפוסתו ברוטו עולה על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טון;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 על הרישום" - מי שהשר מינהו לכך.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ישראלי, יחיד היושב בישראל או תאגיד ישראלי כמשמעותו בחוק הספנות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(כלי שיט), תש"ך-1960, שנתקיימה בו אחת מאלה: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כלי שיט, לבדו או ביחד עם אחרים;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בידיו הבעלות במניה או בזכות אחרת בתאגיד שעל שמו רשומה הגעלות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שיט או של חלק ממנו, או בידיו הזכות להורות במישרין או בעקיפין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 כאמור על הדרך להפעלת זכויות התאגיד בכלי שיט, -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בכתב על הבעלות או הזכות האחרת כאמור לממונה על הרישום תוך שלושים יום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שהיה לבעל או לבעל זכות כאמור, וכן ימסור פרטים וידיעות נוספים הנוגעים לכלי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לממונה על הרישום לפי דרישתו,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השר שהשליטה בכלי שיט אשר ניתנה עליו הודעה או חייבים ליתן עליו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תקנת משנה (ב) היא בידי האדם שנתן את ההודעה או שחייב לתיתה, רשאי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ליתן הוראות לפי תקנות אלה לאותו אדם, ואם קברניטו של כלי השיט הוא אזרח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או יושב בישראל - גם לקברניט.</w:t>
                        </w:r>
                      </w:p>
                      <w:p w:rsidR="00E46477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לפטור סוגים של כלי שיט מתחולתן של הוראות תקנה זו, כולן</w:t>
                        </w:r>
                      </w:p>
                      <w:p w:rsidR="00E46477" w:rsidRPr="00B9710E" w:rsidRDefault="00E464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מקצתן; סמכות זו אינה ניתנת לאצילה, על אף האמור בתקנה 22.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804E0" w:rsidRDefault="00F804E0">
      <w:pPr>
        <w:rPr>
          <w:rtl/>
        </w:rPr>
      </w:pPr>
      <w:r>
        <w:rPr>
          <w:rtl/>
        </w:rPr>
        <w:br w:type="page"/>
      </w:r>
    </w:p>
    <w:p w:rsidR="00F804E0" w:rsidRDefault="00000000">
      <w:pPr>
        <w:rPr>
          <w:rtl/>
        </w:rPr>
      </w:pPr>
      <w:r>
        <w:pict>
          <v:shape id="_x0000_s1429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29" inset="0,0,0,0">
              <w:txbxContent>
                <w:p w:rsidR="00E46477" w:rsidRDefault="00E46477">
                  <w:r>
                    <w:rPr>
                      <w:rtl/>
                    </w:rPr>
                    <w:t>206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" o:spid="_x0000_s1038" type="#_x0000_t202" style="position:absolute;left:0;text-align:left;margin-left:82.3pt;margin-top:689.7pt;width:378pt;height:64.35pt;z-index:14;mso-position-horizontal-relative:page;mso-position-vertical-relative:page" stroked="f">
            <v:textbox style="mso-next-textbox:#_x0000_s1430" inset="0,0,0,0">
              <w:txbxContent>
                <w:p w:rsidR="00E46477" w:rsidRDefault="00E46477">
                  <w:pPr>
                    <w:pStyle w:val="OCRStyle4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מדיגת ישראל/ נוסח חדש 20/ עמי 443.</w:t>
                  </w:r>
                </w:p>
                <w:p w:rsidR="00E46477" w:rsidRPr="00F804E0" w:rsidRDefault="00E46477">
                  <w:pPr>
                    <w:pStyle w:val="OCRStyle4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תשכ''א, עמי .145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1" o:spid="_x0000_s1039" type="#_x0000_t202" style="position:absolute;left:0;text-align:left;margin-left:85.7pt;margin-top:95.7pt;width:448.85pt;height:591.45pt;z-index:13;mso-position-horizontal-relative:page;mso-position-vertical-relative:page" stroked="f">
            <v:textbox style="mso-next-textbox:#_x0000_s143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3"/>
                    <w:gridCol w:w="1257"/>
                  </w:tblGrid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הממונה על הנמלים כמשמעותו בפקודת הבמלים [נוסח חדש], תשל"א-1971 3,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כהוראות להסדיר, להגביל או לאסור בנמל ישראלי פעולות טעינה, פריקה, החסנה,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במטענים או העברתם, הכנסתם לשטח הנמל או הוצאתם ממנו, אם הדבר דרוש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לדעתו, מטעמים שבבטחון המדינה.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הנמלים ישתמש בסמכותו לפי תקנת משנה (א) לגבי גמל מנמלי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כמשמעותו בחוק רשות הנמלים, תשכ"א-1961 4, בהתייעצות עם המנהל הכללי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הנמלים.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הממונה על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הנמלים ליוון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הוראה/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היה לקברניט כלי שיט, לרבות כלי שיט שחלות עליו הוראות תקנה 7 (ג),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להניח כי אדם עשה בכלי השיט, או עומד לעשות בו, מעשה המסכן או העשוי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לסכן את בטחון כלי השיט או את בטחון בני האדם או הרכוש שבו, ואין כלי השיט נמצא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בנמל ישראלי - רשאי הקברניט לנקוט אמצעי בטחון סבירים הדרושים,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לדעתו, לרבות מעצר וחיפוש, כדי להגן על בטחון כלי השיט ועל בטחון בני האדם או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שבו.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הסמכויות הנתונות לקברניט כלי שיט בתקנת משנה (א) נתונות לו גם אם נראה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שהשימוש בהן דרוש כדי למנוע כניסתו של אדם לכלי השיט שלא כדין או בריחתו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ממשמורת חוקית בכלי השיט. ,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הקברניט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לנקוט כאמצעי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בנקיטת אמצעי בטחון חייב כל איש צוות לסייע לקברניט לפי דרישתו ולפעול לפי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מחייבות אחרות, לרבות הוראות קבע, תוך ציות להוראות הקברניט.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של אנשי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צוות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מעצר על פי תקנות אלה ועל סיבותיו יודיע קברניט כלי השיט, במהירות האפ-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שרית, למשטרת ישראל או לנציג הדיפלומטי או הקונסולרי הקרוב ביותר של ישראל.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מעצר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קברניט שעצר אדם לפי תקנות אלה ינהג בו לפי הוראות שנתן לו קצין משטרת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בדרגת פקד ומעלה או הנציג הדיפלומטי או הקונסולרי הקרוב ביותר של ישראל,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כל עוד לא ניתן לו צו של בית משפט ישראלי הקובע את תנאי הנ?עצר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ותקופתו; באין הוראות או צו כאמור, רשאי הוא להמשיך במעצר עד שכלי השיט יעגון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בנמל ישראלי.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 העציר בישראל למשטרה, יחולו עליו הדינים החלים בישראל בעניני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או הסגרה, לפי הענין.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קברניט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מעצר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ראה הקברניט שקיימות נסיבות מיוחדות שבגללן אין להמשיך במעצרו של העציר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 כאמור בתקנה 12 ולא ניתנו לו הוראות או צו כאמור באותה תקנה לענץ המעצר,</w:t>
                        </w:r>
                      </w:p>
                      <w:p w:rsidR="00E46477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למסור את העציר, בנמל שבו עוגן כלי השיט, לרשויות המוסמכות שבמקום,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הן מסכימות לקבלו לידיהן.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קברניט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 עציר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סמכויות הקברניט לפי תקנות אלה באות להוסיף על הסמכויות הניתנות לו לפי כל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יין-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E46477" w:rsidRPr="00F804E0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E46477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בעל כלי שיט, קברניט או איש צוות לא ישאו באחריות פלילית או אזרחית על מעשה</w:t>
                        </w:r>
                      </w:p>
                      <w:p w:rsidR="00E46477" w:rsidRPr="00F804E0" w:rsidRDefault="00E464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שנעשה לגבי אדם פלוני בהתאם לאמור כתקנות 9, 12,10 ו-13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46477" w:rsidRPr="00F804E0" w:rsidRDefault="00E4647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13821" w:rsidRDefault="00B13821">
      <w:pPr>
        <w:rPr>
          <w:rtl/>
        </w:rPr>
      </w:pPr>
      <w:r>
        <w:rPr>
          <w:rtl/>
        </w:rPr>
        <w:br w:type="page"/>
      </w:r>
    </w:p>
    <w:p w:rsidR="00B13821" w:rsidRDefault="00000000">
      <w:pPr>
        <w:rPr>
          <w:rtl/>
        </w:rPr>
      </w:pPr>
      <w:r>
        <w:pict>
          <v:shape id="_x0000_s1432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432" inset="0,0,0,0">
              <w:txbxContent>
                <w:p w:rsidR="00E46477" w:rsidRDefault="00E46477">
                  <w:r>
                    <w:rPr>
                      <w:rtl/>
                    </w:rPr>
                    <w:t>207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3" o:spid="_x0000_s1041" type="#_x0000_t202" style="position:absolute;left:0;text-align:left;margin-left:358.7pt;margin-top:732.9pt;width:167.9pt;height:23.15pt;z-index:17;mso-position-horizontal-relative:page;mso-position-vertical-relative:page" stroked="f">
            <v:textbox style="mso-next-textbox:#_x0000_s1433" inset="0,0,0,0">
              <w:txbxContent>
                <w:p w:rsidR="00E46477" w:rsidRDefault="00E4647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34" o:spid="_x0000_s1042" type="#_x0000_t202" style="position:absolute;left:0;text-align:left;margin-left:79.7pt;margin-top:86.25pt;width:450.25pt;height:618.95pt;z-index:16;mso-position-horizontal-relative:page;mso-position-vertical-relative:page" stroked="f">
            <v:textbox style="mso-next-textbox:#_x0000_s143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034"/>
                  </w:tblGrid>
                  <w:tr w:rsidR="00E46477" w:rsidRPr="00B1382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נהיגה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כל הוראה לפי תקנות אלה, מותר לתיתה בכל דרך שתיראה לשר, הן דרך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ברבים והן דרך הודעה ליחיד, לרבות פרסום ברשומות, רדיו, טלוויזיה, רם-קול,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מברק, מברק אלחוטי והודעה בכתב, והודעה בכתב מותר -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למסור ביד לבעל או לקברניט של כלי השיט או לאדם העובד אצל הבעל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הקברניט;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לשלוח בדואר במכתב רשום למקום המגורים או למקום העסקים של הבעל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הקברניט;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להציג או להדביק כמקום בולט על סיפון כלי השיט.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הוראה לפי תקנות אלה די להפנותה אל הבעל או אל הקברניט או אל איש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של כלי השיט, ואין צורך לציין בה את שמו של האיש שאליו היא מופנית.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משניתנה הוראה באחד האופנים הקבועים בתקנה זו, הרי כל אדם שההוראה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נוגעת לו דינו כדין מי שידע את תכנה ובהתאם לכך עליו למלא אחריה.</w:t>
                        </w:r>
                      </w:p>
                    </w:tc>
                  </w:tr>
                  <w:tr w:rsidR="00E46477" w:rsidRPr="00B1382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46477" w:rsidRPr="00B13821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ההוראות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הוראה לפי תקנות אלה יכולה להיות כללית או מסוייגת או לכלי שיט מסויים או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 או לקברניטו או לאנשי הצוות שלו.</w:t>
                        </w:r>
                      </w:p>
                    </w:tc>
                  </w:tr>
                  <w:tr w:rsidR="00E46477" w:rsidRPr="00B1382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46477" w:rsidRPr="00B13821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משלימות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השר רשאי לתת הוראות משלימות בכל ענין הדרוש לשם ביצוע תקנות אלה, לרבות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הודעות, הזמנות, טפסים, מתן פטור, היתר, אישור, תעודה, חידושם של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התלייתם וביטולם והאגרות שישתלמו בעדם.</w:t>
                        </w:r>
                      </w:p>
                    </w:tc>
                  </w:tr>
                  <w:tr w:rsidR="00E46477" w:rsidRPr="00B1382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46477" w:rsidRPr="00B13821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הוראות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הוראה שפורסמה ברשומות - תחילתה ממועד הפרסום אם לא נקבע בה לכך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אחר.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שפורסמה בעתון יומי - תחילתה ביום הנקוב על גבי העתון כיום צאת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העתון, אם לא נקבע בה לכך מועד אחר.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שלא פורסמה לא ברשומות ולא בעתון יומי - תחילתה כתום שתים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שעות מיום פרסומה ברבים בכל דרך אחרת שהיא, אם לא נקבע בה לכך מועד אחר,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שלא פורסמה ברבים - תחילתה ביום מסירתה לנוגע בדבר, אם לא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בה לכך מועד מאוחר יותר; הוראה שנשלחה בדואר רשום לפי מען מקום מגוריו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הנוגע כדבר, או מקום מגוריו האחרון או מקום עסקיו הרגיל או מקום עסקיו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האחרון, רואים אותה כאילו נמסרה כתום 48 שעות משעה שנמסרה לדואר למשלוח.</w:t>
                        </w:r>
                      </w:p>
                    </w:tc>
                  </w:tr>
                  <w:tr w:rsidR="00E46477" w:rsidRPr="00B1382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להבטחת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ההוראות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כל חייל, שוטר, או אדם שהשר הרשה לכך, רשאי -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בכל עת לכל מקום ולעלות על כל כלי שיט כדי למסור, להציג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להדביק הוראה הניתנת לפי תקנות אלה;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לנקוט את כל האמצעים ולהשתמש באותה מידה של כוח אשר ייראו לו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דרושים להבטחת קיומה של הוראה שניתנה לפי תקנות אלה.</w:t>
                        </w:r>
                      </w:p>
                    </w:tc>
                  </w:tr>
                  <w:tr w:rsidR="00E46477" w:rsidRPr="00B1382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הפרעת חיילים</w:t>
                        </w:r>
                      </w:p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וכו' במילוי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תפקידיהם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E46477" w:rsidRDefault="00E4647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לא ימנע אדם ולא יפריע כעד חייל, שוטר, קברניט או איש צוות, או אדם שהורשה</w:t>
                        </w:r>
                      </w:p>
                      <w:p w:rsidR="00E46477" w:rsidRPr="00B13821" w:rsidRDefault="00E464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20, מלמלא את תפקידו או להשתמש בסמכולותיו לפי תקנות אלה.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F1407" w:rsidRDefault="007F1407">
      <w:pPr>
        <w:rPr>
          <w:rtl/>
        </w:rPr>
      </w:pPr>
      <w:r>
        <w:rPr>
          <w:rtl/>
        </w:rPr>
        <w:br w:type="page"/>
      </w:r>
    </w:p>
    <w:p w:rsidR="007F1407" w:rsidRDefault="00000000">
      <w:pPr>
        <w:rPr>
          <w:rtl/>
        </w:rPr>
      </w:pPr>
      <w:r>
        <w:pict>
          <v:shape id="_x0000_s1435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35" inset="0,0,0,0">
              <w:txbxContent>
                <w:p w:rsidR="00E46477" w:rsidRDefault="00E46477">
                  <w:r>
                    <w:rPr>
                      <w:rtl/>
                    </w:rPr>
                    <w:t>208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6" o:spid="_x0000_s1044" type="#_x0000_t202" style="position:absolute;left:0;text-align:left;margin-left:85.95pt;margin-top:703.4pt;width:374.6pt;height:61pt;z-index:20;mso-position-horizontal-relative:page;mso-position-vertical-relative:page" stroked="f">
            <v:textbox style="mso-next-textbox:#_x0000_s1436" inset="0,0,0,0">
              <w:txbxContent>
                <w:p w:rsidR="00E46477" w:rsidRDefault="00E46477">
                  <w:pPr>
                    <w:pStyle w:val="OCRStyle6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תשי'"ח, עמי 24.</w:t>
                  </w:r>
                </w:p>
                <w:p w:rsidR="00E46477" w:rsidRPr="007F1407" w:rsidRDefault="00E46477">
                  <w:pPr>
                    <w:pStyle w:val="OCRStyle6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1940, תוס' 1, עמי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" o:spid="_x0000_s1045" type="#_x0000_t202" style="position:absolute;left:0;text-align:left;margin-left:79pt;margin-top:92.15pt;width:463.3pt;height:606.1pt;z-index:19;mso-position-horizontal-relative:page;mso-position-vertical-relative:page" stroked="f">
            <v:textbox style="mso-next-textbox:#_x0000_s14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1"/>
                    <w:gridCol w:w="1483"/>
                  </w:tblGrid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השר רשאי להעביר בכתב לאדם אחר את סמכויותיו לפי תקנות אלה.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</w:tr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ניתבה הוראה לפי תקנות אלה לאדם פלוני או למספר בני אדם שפורשו אחד אחד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בהוראה, פרט לקביעת דמי שכירות בנסיבות המפורטות בתקנה 25, רשאי כל הרואה עצמו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על ידי ההוראה לערור עליה, תוך חמישה עשר יום מהיום שההוראה הגיעה לידיעתו,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עררים שהוקמה על פי הפרק השלישי לחוק הפיקוח על מצרכים ושירותים,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תשי"ח-1957 5, ואותו פרק יחול על הוראה שעודרים עליה כאילו היתה צו אישי לפי החוק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עררים</w:t>
                        </w:r>
                      </w:p>
                    </w:tc>
                  </w:tr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הופסק שירותו של אדם עקב הוראה לפי פסקאות (8) או (9) לתקנה 2 וועדת העררים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 את עררו, רשאית היא על פי בקשת העורר ומיד אחרי החלטת ביטול ההוראה,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ראתה בנסיבות הענין לעשות כן, לחייב את המדינה לשלם לעורר דמי בטלה המגיעים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למעשה עקב הפסקת השירות, מיום ההפסקה עד לביטול ההוראה.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המסד השכר של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אדם שהוחזר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לעבודה</w:t>
                        </w:r>
                      </w:p>
                    </w:tc>
                  </w:tr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חייב השר, בהוראה לפי תקנה 2 (7), אדם פלוני להשכיר כלי שיט וקבע את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השבירות מכוח התקנה האמורה, רשאי בל מי שרואה את עצמו נפגע על ידי קביעת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כאמור לערור על קביעה זו לפני בית דין לעניני אניות שלפי סעיף 10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הפיצויים (הגנה), 1940 6, ובית הדין האמור רשאי לאשר את הקביעה או לשנותה.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בערר על קביעת דמי שכירות כאמור ינהג בית הדין לפי הכללים שבפסקה (א)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6 (1) לפקודת הפיצויים (הגנה) 1940, וכן בפסקה (1) של התנאי המגביל לסעיף 6 ט)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כאילו כלי השיט נתפס מכוח סמכויות שעת חירום כמשמעותן בפקודה האמורה,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וכאילו דמי השכירות המשתלמים מאת השוכר הם הפיצויים לפי הפקודה האמורה, הכל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11,11א, 12 ו-15 עד 18 לפקודת הפיצויים (הגנה), 1940, יחולו על ערר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זו, בשינויים המחוייבים לפי הענין.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קביעת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</w:tc>
                  </w:tr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כל המפר, בעצמו או על ידי אחרים, תקנה מתקנות אלה או הוראה על פיהן,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 או קנס עשרים אלף לירות, ובית המשפט רשאי לצוות על חילוט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שבו נעברה העבירה.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הנאשם הוא תאגיד, יאשם בעבירה גם כל אדם שהיה בשעת עשייתה מנהל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פקיד אחראי של התאגיד, זולת אם הוכיח כי העבירה נעשתה בלי ידיעתו וכי הוא נקט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האמצעים למניעתה.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Pr="007F140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בית המשפט המחוזי ישפוט כעבירות לפי תקנות אלה.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</w:t>
                        </w:r>
                      </w:p>
                    </w:tc>
                  </w:tr>
                  <w:tr w:rsidR="00E46477" w:rsidRPr="007F140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E4647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הוראות על פי תקנות אלה המטילות במפורש איסורים, הגבלות או חיובים או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המרשות במפורש עשייתו של דבר, יקויימו הן בישראל והן בחוץ לארץ, אם אין כוונה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 מגוף ההוראות.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על פי תקנות אלה בדבר נקיטת אמצעי בטחון, זהירות וקשר, או האו"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סרות או המסדירות כל ענין הדרוש, לדעת השר, מטעמים שבבטחון המדינה-יכול שיינתנו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כלי שיט, תהא לאומיותו אשר תהא, כל עוד כלי השיט גמצא במימי החופין או</w:t>
                        </w:r>
                      </w:p>
                      <w:p w:rsidR="00E4647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במים הפנימיים של ישראל ובמידה שהן נרגעות לעשיית דבר או להימנעות מעשייתו כמימי</w:t>
                        </w:r>
                      </w:p>
                      <w:p w:rsidR="00E46477" w:rsidRPr="007F1407" w:rsidRDefault="00E464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החופין או במים הפנימיים.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E46477" w:rsidRPr="007F1407" w:rsidRDefault="00E4647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התחולה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4699E" w:rsidRDefault="0064699E">
      <w:pPr>
        <w:rPr>
          <w:rtl/>
        </w:rPr>
      </w:pPr>
      <w:r>
        <w:rPr>
          <w:rtl/>
        </w:rPr>
        <w:br w:type="page"/>
      </w:r>
    </w:p>
    <w:p w:rsidR="0064699E" w:rsidRDefault="00000000">
      <w:pPr>
        <w:rPr>
          <w:rtl/>
        </w:rPr>
      </w:pPr>
      <w:r>
        <w:pict>
          <v:shape id="_x0000_s1438" o:spid="_x0000_s1046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438" inset="0,0,0,0">
              <w:txbxContent>
                <w:p w:rsidR="00E46477" w:rsidRDefault="00E46477">
                  <w:r>
                    <w:rPr>
                      <w:rtl/>
                    </w:rPr>
                    <w:t>209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9" o:spid="_x0000_s1047" type="#_x0000_t202" style="position:absolute;left:0;text-align:left;margin-left:334pt;margin-top:721pt;width:196.4pt;height:36.05pt;z-index:25;mso-position-horizontal-relative:page;mso-position-vertical-relative:page" stroked="f">
            <v:textbox style="mso-next-textbox:#_x0000_s1439" inset="0,0,0,0">
              <w:txbxContent>
                <w:p w:rsidR="00E46477" w:rsidRDefault="00E4647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40" o:spid="_x0000_s1048" type="#_x0000_t202" style="position:absolute;left:0;text-align:left;margin-left:156.8pt;margin-top:596.1pt;width:123.15pt;height:29.3pt;z-index:24;mso-position-horizontal-relative:page;mso-position-vertical-relative:page" stroked="f">
            <v:textbox style="mso-next-textbox:#_x0000_s1440" inset="0,0,0,0">
              <w:txbxContent>
                <w:p w:rsidR="00E46477" w:rsidRDefault="00E46477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46477" w:rsidRDefault="00E46477">
                  <w:pPr>
                    <w:pStyle w:val="OCRStyle7"/>
                    <w:ind w:left="59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" o:spid="_x0000_s1049" type="#_x0000_t202" style="position:absolute;left:0;text-align:left;margin-left:131.85pt;margin-top:337.9pt;width:401.15pt;height:252.25pt;z-index:23;mso-position-horizontal-relative:page;mso-position-vertical-relative:page" stroked="f">
            <v:textbox style="mso-next-textbox:#_x0000_s1441" inset="0,0,0,0">
              <w:txbxContent>
                <w:p w:rsidR="00E46477" w:rsidRDefault="00E46477">
                  <w:pPr>
                    <w:pStyle w:val="OCRStyle7"/>
                    <w:ind w:left="3067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E46477" w:rsidRDefault="00E46477">
                  <w:pPr>
                    <w:pStyle w:val="OCRStyle7"/>
                    <w:ind w:left="3344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E46477" w:rsidRDefault="00E46477">
                  <w:pPr>
                    <w:pStyle w:val="OCRStyle7"/>
                    <w:ind w:left="2574"/>
                    <w:rPr>
                      <w:rtl/>
                    </w:rPr>
                  </w:pPr>
                  <w:r>
                    <w:rPr>
                      <w:rtl/>
                    </w:rPr>
                    <w:t>ההוראות שתקפן מסוייג</w:t>
                  </w:r>
                </w:p>
                <w:p w:rsidR="00E46477" w:rsidRDefault="00E46477">
                  <w:pPr>
                    <w:pStyle w:val="OCRStyle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1. בתקנה 2 -</w:t>
                  </w:r>
                </w:p>
                <w:p w:rsidR="00E46477" w:rsidRDefault="00E46477">
                  <w:pPr>
                    <w:pStyle w:val="OCRStyle7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(1) בפסקה (5), המלים "לרבות דמי השכירות";</w:t>
                  </w:r>
                </w:p>
                <w:p w:rsidR="00E46477" w:rsidRDefault="00E46477">
                  <w:pPr>
                    <w:pStyle w:val="OCRStyle7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(2) פסקאות (6) עד (10).</w:t>
                  </w:r>
                </w:p>
                <w:p w:rsidR="00E46477" w:rsidRDefault="00E46477">
                  <w:pPr>
                    <w:pStyle w:val="OCRStyle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2. תקנות 4 עד 6.</w:t>
                  </w:r>
                </w:p>
                <w:p w:rsidR="00E46477" w:rsidRDefault="00E46477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3. תקנות 17 עד .19</w:t>
                  </w:r>
                </w:p>
                <w:p w:rsidR="00E46477" w:rsidRDefault="00E46477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4. תקנות 23 עד .25</w:t>
                  </w:r>
                </w:p>
                <w:p w:rsidR="00E46477" w:rsidRDefault="00E46477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5. החלפת המלים "אלף לירות", שהיו כתקנה 26 (א), במלים "עקרים אלף לירות,</w:t>
                  </w:r>
                </w:p>
                <w:p w:rsidR="00E46477" w:rsidRDefault="00E46477">
                  <w:pPr>
                    <w:pStyle w:val="OCRStyle7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ובית המשפט רשאי לצוות על חילוט כלי השיט שבו נעברה העבירה'".</w:t>
                  </w:r>
                </w:p>
                <w:p w:rsidR="00E46477" w:rsidRDefault="00E46477">
                  <w:pPr>
                    <w:pStyle w:val="OCRStyle7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6. תקנה 27.</w:t>
                  </w:r>
                </w:p>
                <w:p w:rsidR="00E46477" w:rsidRDefault="00E46477">
                  <w:pPr>
                    <w:pStyle w:val="OCRStyle7"/>
                    <w:ind w:left="328"/>
                  </w:pPr>
                  <w:r>
                    <w:rPr>
                      <w:rtl/>
                    </w:rPr>
                    <w:t>7. תקנות 30 ו-.31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2" o:spid="_x0000_s1050" type="#_x0000_t202" style="position:absolute;left:0;text-align:left;margin-left:80.95pt;margin-top:83.85pt;width:447.7pt;height:243.75pt;z-index:22;mso-position-horizontal-relative:page;mso-position-vertical-relative:page" stroked="f">
            <v:textbox style="mso-next-textbox:#_x0000_s144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020"/>
                  </w:tblGrid>
                  <w:tr w:rsidR="00E46477" w:rsidRPr="0064699E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בתי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כתי המשפט כישראל מוסמכים לשפוט את מי שעכר בחוץ לארץ עבירה לפי תקנה 26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עבירה שבעקבותיה נעצר אדם לפי תקנה .9</w:t>
                        </w:r>
                      </w:p>
                    </w:tc>
                  </w:tr>
                  <w:tr w:rsidR="00E46477" w:rsidRPr="0064699E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הוכחת היתר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והצגתו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הטוען שיש בידו היתר, פטור או הקלה אחרת לפי תקנות אלה - עליו הראיה, והוא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להציגם לפי דרישת שוטר או מי שהשר הסמיכו לכך.</w:t>
                        </w:r>
                      </w:p>
                    </w:tc>
                  </w:tr>
                  <w:tr w:rsidR="00E46477" w:rsidRPr="0064699E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פגם, שיבוש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גתות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תקפה של הוראה לפי תקנות אלה לא ייפגע בשל אחד בלבד מאלה: פגם כנוסח,</w:t>
                        </w:r>
                      </w:p>
                      <w:p w:rsidR="00E46477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שיבוש בנקיבת השם של כלי שיט או סימן זיהוי אחר שלו, או כנקיבת שם הבעל א"ו הקבר-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ניט, או טעות בנקיבת שם או סימן כאמור כשחל בהם שינוי או נתחלפו הבעל או הקברניט.</w:t>
                        </w:r>
                      </w:p>
                    </w:tc>
                  </w:tr>
                  <w:tr w:rsidR="00E46477" w:rsidRPr="0064699E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הנגלית</w:t>
                        </w:r>
                      </w:p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בהתקשרות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אינן הגנה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הגבלות שהוגבל בהן אדם בכל מסמך או התקשרות, אין בהן משום הגנה מפני דרישה</w:t>
                        </w:r>
                      </w:p>
                      <w:p w:rsidR="00E46477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הוראה שניתנה על פי תקנות אלה, ולא תישמע טענה שהתקשרות כאמור הופרה,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אי-קיום ההתקשרות באה כתוצאה מקיום ההוראה בלבד.</w:t>
                        </w:r>
                      </w:p>
                    </w:tc>
                  </w:tr>
                  <w:tr w:rsidR="00E46477" w:rsidRPr="0064699E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 (הגנה)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46477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סמכויות לפי תקנות אלה יראו אותן בסמכויות לשעת חירום לענין פקודת הפיצויים</w:t>
                        </w:r>
                      </w:p>
                      <w:p w:rsidR="00E46477" w:rsidRPr="0064699E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(הגנה), .1940</w:t>
                        </w:r>
                      </w:p>
                    </w:tc>
                  </w:tr>
                  <w:tr w:rsidR="00E46477" w:rsidRPr="0064699E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E46477" w:rsidRPr="0064699E" w:rsidRDefault="00E4647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E46477" w:rsidRPr="0064699E" w:rsidRDefault="00E4647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לתקנות אלה ייקרא "תקנות שעת חירום (פיקוח על כלי שיט), תש"ח - 1948"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6477" w:rsidRDefault="00E46477">
      <w:pPr>
        <w:rPr>
          <w:rtl/>
        </w:rPr>
      </w:pPr>
      <w:r>
        <w:rPr>
          <w:rtl/>
        </w:rPr>
        <w:br w:type="page"/>
      </w:r>
    </w:p>
    <w:p w:rsidR="00E46477" w:rsidRDefault="00000000">
      <w:pPr>
        <w:rPr>
          <w:rtl/>
        </w:rPr>
      </w:pPr>
      <w:r>
        <w:pict>
          <v:shape id="_x0000_s1443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443" inset="0,0,0,0">
              <w:txbxContent>
                <w:p w:rsidR="00E46477" w:rsidRDefault="00E46477">
                  <w:r>
                    <w:rPr>
                      <w:rtl/>
                    </w:rPr>
                    <w:t>210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4" o:spid="_x0000_s1052" type="#_x0000_t202" style="position:absolute;left:0;text-align:left;margin-left:74.55pt;margin-top:716.4pt;width:155.05pt;height:45.75pt;z-index:29;mso-position-horizontal-relative:page;mso-position-vertical-relative:page" stroked="f">
            <v:textbox style="mso-next-textbox:#_x0000_s1444" inset="0,0,0,0">
              <w:txbxContent>
                <w:p w:rsidR="00E46477" w:rsidRDefault="00E4647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445" o:spid="_x0000_s1053" type="#_x0000_t202" style="position:absolute;left:0;text-align:left;margin-left:77.1pt;margin-top:152.65pt;width:455.4pt;height:365.7pt;z-index:28;mso-position-horizontal-relative:page;mso-position-vertical-relative:page" stroked="f">
            <v:textbox style="mso-next-textbox:#_x0000_s14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0"/>
                    <w:gridCol w:w="2034"/>
                    <w:gridCol w:w="2034"/>
                    <w:gridCol w:w="2272"/>
                  </w:tblGrid>
                  <w:tr w:rsidR="00E46477">
                    <w:trPr>
                      <w:jc w:val="right"/>
                    </w:trPr>
                    <w:tc>
                      <w:tcPr>
                        <w:tcW w:w="1171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החד©</w:t>
                        </w:r>
                      </w:p>
                    </w:tc>
                    <w:tc>
                      <w:tcPr>
                        <w:tcW w:w="1228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</w:t>
                        </w:r>
                      </w:p>
                    </w:tc>
                    <w:tc>
                      <w:tcPr>
                        <w:tcW w:w="1228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</w:t>
                        </w:r>
                      </w:p>
                    </w:tc>
                    <w:tc>
                      <w:tcPr>
                        <w:tcW w:w="1372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</w:t>
                        </w:r>
                      </w:p>
                    </w:tc>
                  </w:tr>
                  <w:tr w:rsidR="00E46477" w:rsidRPr="00E46477">
                    <w:trPr>
                      <w:jc w:val="right"/>
                    </w:trPr>
                    <w:tc>
                      <w:tcPr>
                        <w:tcW w:w="1171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27,26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  <w:tc>
                      <w:tcPr>
                        <w:tcW w:w="1228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9*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  <w:tc>
                      <w:tcPr>
                        <w:tcW w:w="1228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1372" w:type="pct"/>
                      </w:tcPr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3(1)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3(2)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3נ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</w:t>
                        </w:r>
                      </w:p>
                      <w:p w:rsid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</w:t>
                        </w:r>
                      </w:p>
                      <w:p w:rsidR="00E46477" w:rsidRPr="00E46477" w:rsidRDefault="00E4647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</w:tbl>
                <w:p w:rsidR="00E46477" w:rsidRDefault="00E4647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446" o:spid="_x0000_s1054" type="#_x0000_t202" style="position:absolute;left:0;text-align:left;margin-left:215.7pt;margin-top:119pt;width:155.05pt;height:22.35pt;z-index:27;mso-position-horizontal-relative:page;mso-position-vertical-relative:page" stroked="f">
            <v:textbox style="mso-next-textbox:#_x0000_s1446" inset="0,0,0,0">
              <w:txbxContent>
                <w:p w:rsidR="00E46477" w:rsidRPr="00E46477" w:rsidRDefault="00E46477">
                  <w:pPr>
                    <w:pStyle w:val="OCRStyle8"/>
                    <w:ind w:left="25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לוח השוואה של התקנות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73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936C9B-A3F2-4A2E-B98A-110CFEB7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737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25F2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9710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804E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1382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F140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4699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E464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45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2008-04-07T11:50:00Z</dcterms:created>
  <dcterms:modified xsi:type="dcterms:W3CDTF">2008-04-07T11:50:00Z</dcterms:modified>
</cp:coreProperties>
</file>