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1D58" w:rsidRDefault="00351D58">
      <w:pPr>
        <w:rPr>
          <w:rtl/>
        </w:rPr>
      </w:pPr>
    </w:p>
    <w:p w:rsidR="00351D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018" inset="0,0,0,0">
              <w:txbxContent>
                <w:p w:rsidR="002F4F21" w:rsidRDefault="002F4F21">
                  <w:r>
                    <w:rPr>
                      <w:rtl/>
                    </w:rPr>
                    <w:t>156                                          ספר החוקים 632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19" o:spid="_x0000_s1026" type="#_x0000_t202" style="position:absolute;left:0;text-align:left;margin-left:86.4pt;margin-top:679.75pt;width:376.2pt;height:89.1pt;z-index:3;mso-wrap-style:none;mso-position-horizontal-relative:page;mso-position-vertical-relative:page" stroked="f">
            <v:textbox style="mso-next-textbox:#_x0000_s30019" inset="0,0,0,0">
              <w:txbxContent>
                <w:p w:rsidR="002F4F21" w:rsidRDefault="002F4F2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טוב תשל"א (26 ביולי 1971); הצעת החוק ודברי הסבר פורסמו בה"ח 894, תש"ל,</w:t>
                  </w:r>
                </w:p>
                <w:p w:rsidR="002F4F21" w:rsidRDefault="002F4F2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עמ' 245.</w:t>
                  </w:r>
                </w:p>
                <w:p w:rsidR="002F4F21" w:rsidRDefault="002F4F21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תשי"ז, עמי 399; ס"ח תש"ל, עמ' .15</w:t>
                  </w:r>
                </w:p>
                <w:p w:rsidR="002F4F21" w:rsidRPr="00351D58" w:rsidRDefault="002F4F21">
                  <w:pPr>
                    <w:pStyle w:val="OCRStyle1"/>
                    <w:ind w:left="4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632, י''ד באב תשי"א, 1.8.1971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0" o:spid="_x0000_s1027" type="#_x0000_t202" style="position:absolute;left:0;text-align:left;margin-left:79.65pt;margin-top:143.95pt;width:466.5pt;height:532.4pt;z-index:2;mso-wrap-style:none;mso-position-horizontal-relative:page;mso-position-vertical-relative:page" stroked="f">
            <v:textbox style="mso-next-textbox:#_x0000_s30020" inset="0,0,0,0">
              <w:txbxContent>
                <w:tbl>
                  <w:tblPr>
                    <w:tblW w:w="49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8"/>
                    <w:gridCol w:w="1435"/>
                    <w:gridCol w:w="1381"/>
                  </w:tblGrid>
                  <w:tr w:rsidR="002F4F21" w:rsidRPr="00351D5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2F4F21" w:rsidRDefault="002F4F21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בתקנה 3 (ה) לתקנות-שעת-חירום (רישום ציוד וגיוסו), תשי"ז-1956  1(להלן -</w:t>
                        </w:r>
                      </w:p>
                      <w:p w:rsidR="002F4F21" w:rsidRPr="00351D58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העיקריות), בסוסה יבוא "הרשיון יכול שיהא בתנאי".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2F4F21" w:rsidRPr="00351D5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6 לתקנות העיקריות -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(ג), במקום "ויודיע לו את הנסיבות המונעות אותו מהעמיד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הציוד ומקומו" יבוא "ויודיע לו את הנסיבות המונעות אותו מהעמיד את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לרשות הצבא וכל פרטים נוספים על מצב הציוד ומקומו" ;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משגה (דב), בשורה הראשונה, במקום "למחזיקו" יבוא "למי</w:t>
                        </w:r>
                      </w:p>
                      <w:p w:rsidR="002F4F21" w:rsidRPr="00351D58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מחזיקו לפני השיגוי".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2F4F21" w:rsidRPr="00351D5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2F4F21" w:rsidRPr="00351D58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בתקנה 12 (א) לתקנות העיקריות, בסופה יבוא "ורשיון".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תקנח 12</w:t>
                        </w:r>
                      </w:p>
                    </w:tc>
                  </w:tr>
                  <w:tr w:rsidR="002F4F21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2F4F21" w:rsidRPr="00351D58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תקנה 13 לתקנות העיקריות יבוא:</w:t>
                        </w:r>
                      </w:p>
                    </w:tc>
                    <w:tc>
                      <w:tcPr>
                        <w:tcW w:w="814" w:type="pct"/>
                        <w:vMerge w:val="restar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תקנות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 - 13ד</w:t>
                        </w:r>
                      </w:p>
                    </w:tc>
                  </w:tr>
                  <w:tr w:rsidR="002F4F21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כל הוראה בתקנה 3 לתקנות אלה, שלפיה חייב כעל ציוד להודיע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סרטים על יציאתו לחוץ לארץ או לקבל רשיון להוצאת ציודו לחוץ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לא תחול על יציאה לשטחים המוחזקים בידי צבא-הגנה לישראל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העברת ציוד לאותם שטחים.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''אי-תחולה על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שטחים מוחזקים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צבא-הגנה</w:t>
                        </w:r>
                      </w:p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814" w:type="pct"/>
                        <w:vMerge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F4F21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ציוד שעליו נדרשו פרטים על פי תקנה 3 (א), והעבירו בעלו לשטח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השטחים המוחזקים בידי צבא-הגנה לישראל, ימסור הבעל תוך 14 יום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קרות אחד האירועים האמורים להלן, הודעה על כן לפוקד: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העברת הציוד לשטח המוחזק כידי צבא-הגנה לישראל?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יצויין מקום הימצאו של הציוד;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שינוי במקום הימצאו של הציוד בתחום השטח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 בידי צבא-הגגה לישראל;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החזרתו של הציוד מהשטח המוחזק בידי צבא-הגנה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העברת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לשטחים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מוחזקים בידי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צבא-הגנה</w:t>
                        </w:r>
                      </w:p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F4F21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בכפוף לאמור בתקנה 13א יחולו תקנות אלה, לרבות כל צו, פקודה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והוראה אחרת על פיהן, גם על ציוד הנמצא כשטחים המוחזקים כידי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צבא'-הגנה לישראל אם בעליו הוא תושב ישראל, אזרח ישראלי, תאגיד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בישראל או תאגיד שהשליטה בו היא בידי תושב ישראל, בידי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או בידי המדינה, אף אם התאגיד אינו רשום בישראל.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שטחים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מוחזקים בידי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צבא-הגנה</w:t>
                        </w:r>
                      </w:p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F4F21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13ד. בית המשפט כישראל מוסמך לדון כעבירה על תקנות אלה אף אם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נעכרה בשטחים המוחזקים בידי צבא-הגנה לישראל."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שנעברו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בשטחים המוחזקים</w:t>
                        </w:r>
                      </w:p>
                      <w:p w:rsidR="002F4F21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צבא-הגנה</w:t>
                        </w:r>
                      </w:p>
                      <w:p w:rsidR="002F4F21" w:rsidRPr="00351D58" w:rsidRDefault="002F4F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814" w:type="pct"/>
                      </w:tcPr>
                      <w:p w:rsidR="002F4F21" w:rsidRDefault="002F4F2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F4F21" w:rsidRDefault="002F4F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21" o:spid="_x0000_s1028" type="#_x0000_t202" style="position:absolute;left:0;text-align:left;margin-left:87.35pt;margin-top:104.35pt;width:368.5pt;height:31.9pt;z-index:1;mso-wrap-style:none;mso-position-horizontal-relative:page;mso-position-vertical-relative:page" stroked="f">
            <v:textbox style="mso-next-textbox:#_x0000_s30021" inset="0,0,0,0">
              <w:txbxContent>
                <w:p w:rsidR="002F4F21" w:rsidRPr="00351D58" w:rsidRDefault="002F4F21">
                  <w:pPr>
                    <w:pStyle w:val="OCRStyle1"/>
                    <w:ind w:left="288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תקנות-שעת- חירום (רישום ציוד וגיוסו), תשל"א-1971 *</w:t>
                  </w:r>
                </w:p>
              </w:txbxContent>
            </v:textbox>
            <w10:wrap anchorx="page" anchory="page"/>
          </v:shape>
        </w:pict>
      </w:r>
    </w:p>
    <w:p w:rsidR="00341E01" w:rsidRDefault="00341E01">
      <w:pPr>
        <w:rPr>
          <w:rtl/>
        </w:rPr>
      </w:pPr>
      <w:r>
        <w:rPr>
          <w:rtl/>
        </w:rPr>
        <w:br w:type="page"/>
      </w:r>
    </w:p>
    <w:p w:rsidR="00341E01" w:rsidRDefault="00000000">
      <w:pPr>
        <w:rPr>
          <w:rtl/>
        </w:rPr>
      </w:pPr>
      <w:r>
        <w:pict>
          <v:shape id="_x0000_s3002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022" inset="0,0,0,0">
              <w:txbxContent>
                <w:p w:rsidR="002F4F21" w:rsidRDefault="002F4F21">
                  <w:r>
                    <w:rPr>
                      <w:rtl/>
                    </w:rPr>
                    <w:t>157                                          ספר החוקים 632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3" o:spid="_x0000_s1030" type="#_x0000_t202" style="position:absolute;left:0;text-align:left;margin-left:404.8pt;margin-top:734.65pt;width:157.4pt;height:34.25pt;z-index:9;mso-wrap-style:none;mso-position-horizontal-relative:page;mso-position-vertical-relative:page" stroked="f">
            <v:textbox style="mso-next-textbox:#_x0000_s30023" inset="0,0,0,0">
              <w:txbxContent>
                <w:p w:rsidR="002F4F21" w:rsidRDefault="002F4F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024" o:spid="_x0000_s1031" type="#_x0000_t202" style="position:absolute;left:0;text-align:left;margin-left:445.6pt;margin-top:256.3pt;width:112.25pt;height:40.6pt;z-index:8;mso-wrap-style:none;mso-position-horizontal-relative:page;mso-position-vertical-relative:page" stroked="f">
            <v:textbox style="mso-next-textbox:#_x0000_s30024" inset="0,0,0,0">
              <w:txbxContent>
                <w:p w:rsidR="002F4F21" w:rsidRDefault="002F4F21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F4F21" w:rsidRDefault="002F4F21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5" o:spid="_x0000_s1032" type="#_x0000_t202" style="position:absolute;left:0;text-align:left;margin-left:203.65pt;margin-top:205.6pt;width:79.2pt;height:40.8pt;z-index:7;mso-wrap-style:none;mso-position-horizontal-relative:page;mso-position-vertical-relative:page" stroked="f">
            <v:textbox style="mso-next-textbox:#_x0000_s30025" inset="0,0,0,0">
              <w:txbxContent>
                <w:p w:rsidR="002F4F21" w:rsidRDefault="002F4F21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2F4F21" w:rsidRDefault="002F4F21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6" o:spid="_x0000_s1033" type="#_x0000_t202" style="position:absolute;left:0;text-align:left;margin-left:315.7pt;margin-top:205.6pt;width:92.45pt;height:40.8pt;z-index:6;mso-wrap-style:none;mso-position-horizontal-relative:page;mso-position-vertical-relative:page" stroked="f">
            <v:textbox style="mso-next-textbox:#_x0000_s30026" inset="0,0,0,0">
              <w:txbxContent>
                <w:p w:rsidR="002F4F21" w:rsidRDefault="002F4F21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F4F21" w:rsidRDefault="002F4F21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7" o:spid="_x0000_s1034" type="#_x0000_t202" style="position:absolute;left:0;text-align:left;margin-left:114.55pt;margin-top:97.9pt;width:447.7pt;height:100pt;z-index:5;mso-wrap-style:none;mso-position-horizontal-relative:page;mso-position-vertical-relative:page" stroked="f">
            <v:textbox style="mso-next-textbox:#_x0000_s30027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7"/>
                    <w:gridCol w:w="6882"/>
                  </w:tblGrid>
                  <w:tr w:rsidR="002F4F21" w:rsidRPr="00341E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F4F21" w:rsidRPr="00341E01" w:rsidRDefault="002F4F2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F4F21" w:rsidRDefault="002F4F2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ציוד כאמור בתקנה 13ב לתקנות העיקריות שביום תהילת חוק זה נמצא בשטחים</w:t>
                        </w:r>
                      </w:p>
                      <w:p w:rsidR="002F4F21" w:rsidRDefault="002F4F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בידי צבא-הגנה לישראל, יראו אותו לענין התקנה האמורה כאילו הועבר לשטחים</w:t>
                        </w:r>
                      </w:p>
                      <w:p w:rsidR="002F4F21" w:rsidRPr="00341E01" w:rsidRDefault="002F4F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בידי צבא-הגנה לישראל ביום תחילתו של חוק זה.</w:t>
                        </w:r>
                      </w:p>
                    </w:tc>
                  </w:tr>
                  <w:tr w:rsidR="002F4F21" w:rsidRPr="00341E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F4F21" w:rsidRPr="00341E01" w:rsidRDefault="002F4F2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F4F21" w:rsidRPr="00341E01" w:rsidRDefault="002F4F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תקפן של התקנות העיקריות מוארך בזה עד יום כ"ז בטבת תשל"ו (31 בדצמבר 1975).</w:t>
                        </w:r>
                      </w:p>
                    </w:tc>
                  </w:tr>
                </w:tbl>
                <w:p w:rsidR="002F4F21" w:rsidRDefault="002F4F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F4F21" w:rsidRDefault="002F4F21">
      <w:pPr>
        <w:rPr>
          <w:rtl/>
        </w:rPr>
      </w:pPr>
      <w:r>
        <w:rPr>
          <w:rtl/>
        </w:rPr>
        <w:br w:type="page"/>
      </w:r>
    </w:p>
    <w:p w:rsidR="002F4F21" w:rsidRDefault="00000000">
      <w:pPr>
        <w:rPr>
          <w:rtl/>
        </w:rPr>
      </w:pPr>
      <w:r>
        <w:pict>
          <v:shape id="_x0000_s3002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028" inset="0,0,0,0">
              <w:txbxContent>
                <w:p w:rsidR="002F4F21" w:rsidRDefault="002F4F21">
                  <w:r>
                    <w:rPr>
                      <w:rtl/>
                    </w:rPr>
                    <w:t>158                                          ספר החוקים 632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29" o:spid="_x0000_s1036" type="#_x0000_t202" style="position:absolute;left:0;text-align:left;margin-left:83.85pt;margin-top:728.35pt;width:159.6pt;height:28.7pt;z-index:11;mso-wrap-style:none;mso-position-horizontal-relative:page;mso-position-vertical-relative:page" stroked="f">
            <v:textbox style="mso-next-textbox:#_x0000_s30029" inset="0,0,0,0">
              <w:txbxContent>
                <w:p w:rsidR="002F4F21" w:rsidRDefault="002F4F2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1D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68B0D5-10F0-4D1F-8462-B59E221B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1D5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41E01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2F4F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2008-04-09T15:04:00Z</dcterms:created>
  <dcterms:modified xsi:type="dcterms:W3CDTF">2008-04-09T15:04:00Z</dcterms:modified>
</cp:coreProperties>
</file>