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40BD8" w:rsidRDefault="00B40BD8">
      <w:pPr>
        <w:rPr>
          <w:rtl/>
        </w:rPr>
      </w:pPr>
    </w:p>
    <w:p w:rsidR="00B40BD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037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0037" inset="0,0,0,0">
              <w:txbxContent>
                <w:p w:rsidR="003561A9" w:rsidRDefault="003561A9">
                  <w:r>
                    <w:rPr>
                      <w:rtl/>
                    </w:rPr>
                    <w:t>50                                           ספר החוקים 525                   ו' בניסן התשכ"ח 04.04.1968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38" o:spid="_x0000_s1026" type="#_x0000_t202" style="position:absolute;left:0;text-align:left;margin-left:95pt;margin-top:664.8pt;width:385.7pt;height:83.55pt;z-index:5;mso-wrap-style:none;mso-position-horizontal-relative:page;mso-position-vertical-relative:page" stroked="f">
            <v:textbox style="mso-next-textbox:#_x0000_s30038" inset="0,0,0,0">
              <w:txbxContent>
                <w:p w:rsidR="003561A9" w:rsidRDefault="003561A9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כ''ו באדר תשכ''ח (26 במרס 1968); הצעת החוק ודברי הסבר פורסמו בה''ח 767, תשכ"ח,</w:t>
                  </w:r>
                </w:p>
                <w:p w:rsidR="003561A9" w:rsidRDefault="003561A9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עמ' 106.</w:t>
                  </w:r>
                </w:p>
                <w:p w:rsidR="003561A9" w:rsidRDefault="003561A9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1 ק"ת 649, תשי''ז עמ' 334; ס"ח תשכ"ג, עמ' 24; ס"ח תשכ"ד, עמ' 34; ס"ח תשכ"ו, עמ' 8; ס''ח תשכ"ח,עמ' 22.</w:t>
                  </w:r>
                </w:p>
                <w:p w:rsidR="003561A9" w:rsidRPr="00B40BD8" w:rsidRDefault="003561A9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2 דיני מדינת ישראל, נוסח חדש, מס' 7, עמ' .173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39" o:spid="_x0000_s1027" type="#_x0000_t202" style="position:absolute;left:0;text-align:left;margin-left:96.75pt;margin-top:219.7pt;width:460.55pt;height:443.3pt;z-index:4;mso-wrap-style:none;mso-position-horizontal-relative:page;mso-position-vertical-relative:page" stroked="f">
            <v:textbox style="mso-next-textbox:#_x0000_s30039" inset="0,0,0,0">
              <w:txbxContent>
                <w:tbl>
                  <w:tblPr>
                    <w:tblW w:w="49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6"/>
                    <w:gridCol w:w="1199"/>
                  </w:tblGrid>
                  <w:tr w:rsidR="003561A9" w:rsidRPr="00B40BD8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3561A9" w:rsidRDefault="003561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בתקנה 3 לתקנות-שעת-חירום (רישום ציוד וגיוסו), תשי"ז--1856 (להלן - התקנות</w:t>
                        </w:r>
                      </w:p>
                      <w:p w:rsidR="003561A9" w:rsidRDefault="003561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העיקריות) -</w:t>
                        </w:r>
                      </w:p>
                      <w:p w:rsidR="003561A9" w:rsidRDefault="003561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בתקנת משנה (א) בסופה יבוא:</w:t>
                        </w:r>
                      </w:p>
                      <w:p w:rsidR="003561A9" w:rsidRDefault="003561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"והוא רשאי לחזור ולדרוש מבעל ציוד למסור פרטים באמור; מזמן לזמן,</w:t>
                        </w:r>
                      </w:p>
                      <w:p w:rsidR="003561A9" w:rsidRDefault="003561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לא יותר מארבע פעמים בשנה ובכלל זה לא יותר מפעמיים בדרך</w:t>
                        </w:r>
                      </w:p>
                      <w:p w:rsidR="003561A9" w:rsidRDefault="003561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בפסקה (2) לתקנת משנה (ב).":</w:t>
                        </w:r>
                      </w:p>
                      <w:p w:rsidR="003561A9" w:rsidRDefault="003561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(2) במקום תקנות משנה (בכ), (ג) ו-(ד) יבוא:</w:t>
                        </w:r>
                      </w:p>
                      <w:p w:rsidR="003561A9" w:rsidRDefault="003561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חל בציוד שעליו נמסרו פרטים, שינוי באחד הפרטים המנויים</w:t>
                        </w:r>
                      </w:p>
                      <w:p w:rsidR="003561A9" w:rsidRDefault="003561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להלן, חייב בעל הציוד להודיע לפוקד על השינוי בדואר רשום תוך ארבעה</w:t>
                        </w:r>
                      </w:p>
                      <w:p w:rsidR="003561A9" w:rsidRDefault="003561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עשר יום מהיום שבו חל השינוי, ואלה הפרטים:</w:t>
                        </w:r>
                      </w:p>
                      <w:p w:rsidR="003561A9" w:rsidRDefault="003561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המספר הרשום של רכב על פי פקודת התעבורה 2;</w:t>
                        </w:r>
                      </w:p>
                      <w:p w:rsidR="003561A9" w:rsidRDefault="003561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סוג הרכבן</w:t>
                        </w:r>
                      </w:p>
                      <w:p w:rsidR="003561A9" w:rsidRDefault="003561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מפעילו של הציוד;</w:t>
                        </w:r>
                      </w:p>
                      <w:p w:rsidR="003561A9" w:rsidRDefault="003561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בציוד הנדסי - אבזרים שבשינויים יש משום שינוי</w:t>
                        </w:r>
                      </w:p>
                      <w:p w:rsidR="003561A9" w:rsidRDefault="003561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במהותו או בייעודו;</w:t>
                        </w:r>
                      </w:p>
                      <w:p w:rsidR="003561A9" w:rsidRDefault="003561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סוג הדלק, כגון בנזין, סולר וכיוצא באלה;</w:t>
                        </w:r>
                      </w:p>
                      <w:p w:rsidR="003561A9" w:rsidRDefault="003561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סוג ההנעה.</w:t>
                        </w:r>
                      </w:p>
                      <w:p w:rsidR="003561A9" w:rsidRDefault="003561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(1) חל שינוי בבעלות או בהחזקה של הציוד, חייב מי שהיה</w:t>
                        </w:r>
                      </w:p>
                      <w:p w:rsidR="003561A9" w:rsidRDefault="003561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הציוד או מחזיקו ערב השינוי ומי שנעשה בעלו או</w:t>
                        </w:r>
                      </w:p>
                      <w:p w:rsidR="003561A9" w:rsidRDefault="003561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מחזיקו לאחר השינוי (להלן, בתקנה זו - הבעל החדש)</w:t>
                        </w:r>
                      </w:p>
                      <w:p w:rsidR="003561A9" w:rsidRDefault="003561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  להודיע לפוקד בדואר רשום, תוך שבעה ימים מהיום שבו חל</w:t>
                        </w:r>
                      </w:p>
                      <w:p w:rsidR="003561A9" w:rsidRDefault="003561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השינוי, את שמו הפרטי של הבעל החדש, את שם משפחתו</w:t>
                        </w:r>
                      </w:p>
                      <w:p w:rsidR="003561A9" w:rsidRDefault="003561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מען מקום מגוליו או עסקיו הקבוע, את מועד השינוי ואת</w:t>
                        </w:r>
                      </w:p>
                      <w:p w:rsidR="003561A9" w:rsidRDefault="003561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 הציוד, ובכלי רכב - גם את מספרו הרשום על פי פקודת</w:t>
                        </w:r>
                      </w:p>
                      <w:p w:rsidR="003561A9" w:rsidRDefault="003561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התעבורה; הודעה שמסר אחד החייבים בה פוטרת את כל</w:t>
                        </w:r>
                      </w:p>
                      <w:p w:rsidR="003561A9" w:rsidRDefault="003561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שאר החייבים.</w:t>
                        </w:r>
                      </w:p>
                      <w:p w:rsidR="003561A9" w:rsidRDefault="003561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חל שינוי במען מקום מגוריו או עסקיו הקבוע של בעל</w:t>
                        </w:r>
                      </w:p>
                      <w:p w:rsidR="003561A9" w:rsidRDefault="003561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הציוד כאמור, חייב הוא להודיע על השינוי לפוקד בדואר</w:t>
                        </w:r>
                      </w:p>
                      <w:p w:rsidR="003561A9" w:rsidRDefault="003561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רשום תוך שבעה ימים מהיום שבו חל השינוי.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3561A9" w:rsidRPr="00B40BD8" w:rsidRDefault="003561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תקנה 3</w:t>
                        </w:r>
                      </w:p>
                    </w:tc>
                  </w:tr>
                </w:tbl>
                <w:p w:rsidR="003561A9" w:rsidRDefault="003561A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040" o:spid="_x0000_s1028" type="#_x0000_t202" style="position:absolute;left:0;text-align:left;margin-left:258.55pt;margin-top:184.45pt;width:58.6pt;height:32.65pt;z-index:3;mso-wrap-style:none;mso-position-horizontal-relative:page;mso-position-vertical-relative:page" stroked="f">
            <v:textbox style="mso-next-textbox:#_x0000_s30040" inset="0,0,0,0">
              <w:txbxContent>
                <w:p w:rsidR="003561A9" w:rsidRDefault="003561A9">
                  <w:pPr>
                    <w:pStyle w:val="OCRStyle1"/>
                    <w:ind w:left="259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</w:t>
                  </w:r>
                </w:p>
                <w:p w:rsidR="003561A9" w:rsidRPr="00B40BD8" w:rsidRDefault="003561A9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41" o:spid="_x0000_s1029" type="#_x0000_t202" style="position:absolute;left:0;text-align:left;margin-left:89.85pt;margin-top:121.7pt;width:466.7pt;height:61pt;z-index:2;mso-wrap-style:none;mso-position-horizontal-relative:page;mso-position-vertical-relative:page" stroked="f">
            <v:textbox style="mso-next-textbox:#_x0000_s30041" inset="0,0,0,0">
              <w:txbxContent>
                <w:tbl>
                  <w:tblPr>
                    <w:tblW w:w="497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39"/>
                    <w:gridCol w:w="1145"/>
                  </w:tblGrid>
                  <w:tr w:rsidR="003561A9" w:rsidRPr="00B40BD8">
                    <w:trPr>
                      <w:jc w:val="right"/>
                    </w:trPr>
                    <w:tc>
                      <w:tcPr>
                        <w:tcW w:w="4325" w:type="pct"/>
                      </w:tcPr>
                      <w:p w:rsidR="003561A9" w:rsidRDefault="003561A9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תקפן של תקנות-שעת-חירום (רישום ציוד וגיוסו), תשי"ז-1956 1, בתיקונים המפו-</w:t>
                        </w:r>
                      </w:p>
                      <w:p w:rsidR="003561A9" w:rsidRPr="00B40BD8" w:rsidRDefault="003561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רטים בתוספת מוארך בזה עד יום כ"ב בטבת תש"ל (31 בדצמבר .0969</w:t>
                        </w:r>
                      </w:p>
                    </w:tc>
                    <w:tc>
                      <w:tcPr>
                        <w:tcW w:w="675" w:type="pct"/>
                      </w:tcPr>
                      <w:p w:rsidR="003561A9" w:rsidRPr="00B40BD8" w:rsidRDefault="003561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הארכה תוקף</w:t>
                        </w:r>
                      </w:p>
                    </w:tc>
                  </w:tr>
                  <w:tr w:rsidR="003561A9" w:rsidRPr="00B40BD8">
                    <w:trPr>
                      <w:jc w:val="right"/>
                    </w:trPr>
                    <w:tc>
                      <w:tcPr>
                        <w:tcW w:w="4325" w:type="pct"/>
                      </w:tcPr>
                      <w:p w:rsidR="003561A9" w:rsidRPr="00B40BD8" w:rsidRDefault="003561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.תחילתו של חוק זה היא ביום ב' בניסן תשכ"ח (31 במרס 1968).</w:t>
                        </w:r>
                      </w:p>
                    </w:tc>
                    <w:tc>
                      <w:tcPr>
                        <w:tcW w:w="675" w:type="pct"/>
                      </w:tcPr>
                      <w:p w:rsidR="003561A9" w:rsidRPr="00B40BD8" w:rsidRDefault="003561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3561A9" w:rsidRDefault="003561A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042" o:spid="_x0000_s1030" type="#_x0000_t202" style="position:absolute;left:0;text-align:left;margin-left:109.65pt;margin-top:77.75pt;width:356.4pt;height:40.4pt;z-index:1;mso-wrap-style:none;mso-position-horizontal-relative:page;mso-position-vertical-relative:page" stroked="f">
            <v:textbox style="mso-next-textbox:#_x0000_s30042" inset="0,0,0,0">
              <w:txbxContent>
                <w:p w:rsidR="003561A9" w:rsidRDefault="003561A9">
                  <w:pPr>
                    <w:pStyle w:val="OCRStyle1"/>
                    <w:ind w:left="169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להארכת תוקף של תקנות-שעת-חירום (רישום ציוד וגיוסו)</w:t>
                  </w:r>
                </w:p>
                <w:p w:rsidR="003561A9" w:rsidRPr="00B40BD8" w:rsidRDefault="003561A9">
                  <w:pPr>
                    <w:pStyle w:val="OCRStyle1"/>
                    <w:ind w:left="2149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(מס' 2), תשכ"ח-1968*</w:t>
                  </w:r>
                </w:p>
              </w:txbxContent>
            </v:textbox>
            <w10:wrap anchorx="page" anchory="page"/>
          </v:shape>
        </w:pict>
      </w:r>
    </w:p>
    <w:p w:rsidR="00884CC6" w:rsidRDefault="00884CC6">
      <w:pPr>
        <w:rPr>
          <w:rtl/>
        </w:rPr>
      </w:pPr>
      <w:r>
        <w:rPr>
          <w:rtl/>
        </w:rPr>
        <w:br w:type="page"/>
      </w:r>
    </w:p>
    <w:p w:rsidR="00884CC6" w:rsidRDefault="00000000">
      <w:pPr>
        <w:rPr>
          <w:rtl/>
        </w:rPr>
      </w:pPr>
      <w:r>
        <w:pict>
          <v:shape id="_x0000_s30043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0043" inset="0,0,0,0">
              <w:txbxContent>
                <w:p w:rsidR="003561A9" w:rsidRDefault="003561A9">
                  <w:r>
                    <w:rPr>
                      <w:rtl/>
                    </w:rPr>
                    <w:t>51                                           ספר החוקים 525                   ו' בניסן התשכ"ח 04.04.1968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44" o:spid="_x0000_s1032" type="#_x0000_t202" style="position:absolute;left:0;text-align:left;margin-left:374.05pt;margin-top:691.7pt;width:168.7pt;height:54.25pt;z-index:8;mso-wrap-style:none;mso-position-horizontal-relative:page;mso-position-vertical-relative:page" stroked="f">
            <v:textbox style="mso-next-textbox:#_x0000_s30044" inset="0,0,0,0">
              <w:txbxContent>
                <w:p w:rsidR="003561A9" w:rsidRPr="00884CC6" w:rsidRDefault="003561A9">
                  <w:pPr>
                    <w:pStyle w:val="OCRStyle2"/>
                    <w:ind w:left="371"/>
                  </w:pPr>
                  <w:r>
                    <w:rPr>
                      <w:rtl/>
                    </w:rPr>
                    <w:t>3 ס"ח 296, תשי"ט, עמ' 288.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45" o:spid="_x0000_s1033" type="#_x0000_t202" style="position:absolute;left:0;text-align:left;margin-left:84.75pt;margin-top:65.05pt;width:459.75pt;height:622.3pt;z-index:7;mso-wrap-style:none;mso-position-horizontal-relative:page;mso-position-vertical-relative:page" stroked="f">
            <v:textbox style="mso-next-textbox:#_x0000_s30045" inset="0,0,0,0">
              <w:txbxContent>
                <w:tbl>
                  <w:tblPr>
                    <w:tblW w:w="49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7"/>
                    <w:gridCol w:w="7082"/>
                  </w:tblGrid>
                  <w:tr w:rsidR="003561A9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3561A9" w:rsidRDefault="003561A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6" w:type="pct"/>
                      </w:tcPr>
                      <w:p w:rsidR="003561A9" w:rsidRDefault="003561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היה על בעל ציוד כאמור להיעדר ממקום המען הקבוע</w:t>
                        </w:r>
                      </w:p>
                      <w:p w:rsidR="003561A9" w:rsidRDefault="003561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מגוריו או עסקיו לתקופה העולה לפי המשוער על חודש</w:t>
                        </w:r>
                      </w:p>
                      <w:p w:rsidR="003561A9" w:rsidRDefault="003561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חייב הוא להודיע לפוקד בדואר רשום, לא יאוחר</w:t>
                        </w:r>
                      </w:p>
                      <w:p w:rsidR="003561A9" w:rsidRDefault="003561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משבעה ימים מתחילת ההיעדרות, על אורכה המשוער של</w:t>
                        </w:r>
                      </w:p>
                      <w:p w:rsidR="003561A9" w:rsidRDefault="003561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וכן על הסידורים שקבע כדי לאפשר להעמיד את</w:t>
                        </w:r>
                      </w:p>
                      <w:p w:rsidR="003561A9" w:rsidRDefault="003561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הציוד לרשות הצבא בזמן היעדרותו כל אימת שתינתן פקודה</w:t>
                        </w:r>
                      </w:p>
                      <w:p w:rsidR="003561A9" w:rsidRDefault="003561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תקנות אלה, והכל אף אט אין בהיעדרות משום שינוי</w:t>
                        </w:r>
                      </w:p>
                      <w:p w:rsidR="003561A9" w:rsidRDefault="003561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מגוריו או עסקיו הקבוע.</w:t>
                        </w:r>
                      </w:p>
                      <w:p w:rsidR="003561A9" w:rsidRDefault="003561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בעל ציוד כאמור היוצא לחוץ לארץ לתקופה העולה</w:t>
                        </w:r>
                      </w:p>
                      <w:p w:rsidR="003561A9" w:rsidRDefault="003561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המשוער על חודש ימים, חייב להודיע לפוקד בדואר</w:t>
                        </w:r>
                      </w:p>
                      <w:p w:rsidR="003561A9" w:rsidRDefault="003561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רשום לפני יציאתו את הפרטים האמורים בפסקה (3); אולם</w:t>
                        </w:r>
                      </w:p>
                      <w:p w:rsidR="003561A9" w:rsidRDefault="003561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בעבירה של אי-קיום חיוב זה תהא זו הגנה טובה אם הוכיח</w:t>
                        </w:r>
                      </w:p>
                      <w:p w:rsidR="003561A9" w:rsidRDefault="003561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 שהודיע על הפרטים האמורים לפוקד בדואר רשום</w:t>
                        </w:r>
                      </w:p>
                      <w:p w:rsidR="003561A9" w:rsidRDefault="003561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יאוחר משבעה ימים מיציאתו לחוץ-לארץ.</w:t>
                        </w:r>
                      </w:p>
                      <w:p w:rsidR="003561A9" w:rsidRDefault="003561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בתקנת משנה זו, "היעדרות"-לרבות היעדרות מחמת</w:t>
                        </w:r>
                      </w:p>
                      <w:p w:rsidR="003561A9" w:rsidRDefault="003561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בטחון לפי חוק שירות בטחון, תשי"ט-1959 נוסח</w:t>
                        </w:r>
                      </w:p>
                      <w:p w:rsidR="003561A9" w:rsidRDefault="003561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 3."</w:t>
                        </w:r>
                      </w:p>
                    </w:tc>
                  </w:tr>
                  <w:tr w:rsidR="003561A9" w:rsidRPr="00884CC6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3561A9" w:rsidRPr="00884CC6" w:rsidRDefault="003561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תקנה 5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3561A9" w:rsidRDefault="003561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תקנה 5 לתקנות העיקריות תסומן כתקנת משנה (א) ואחריה יבוא:</w:t>
                        </w:r>
                      </w:p>
                      <w:p w:rsidR="003561A9" w:rsidRDefault="003561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ניתן לציוד צו הצבה, כאמור בתקנת משנה (א), ובעל הציוד</w:t>
                        </w:r>
                      </w:p>
                      <w:p w:rsidR="003561A9" w:rsidRDefault="003561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נקרא לשירות לפי סעיף 26 לחוק שירות בטחון, תשי"ט--1959 נוסח</w:t>
                        </w:r>
                      </w:p>
                      <w:p w:rsidR="003561A9" w:rsidRDefault="003561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משולב]' יחולו הוראות אלה:</w:t>
                        </w:r>
                      </w:p>
                      <w:p w:rsidR="003561A9" w:rsidRDefault="003561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היה הציוד רכב מסחרי שמשקלו הכולל המותר הוא</w:t>
                        </w:r>
                      </w:p>
                      <w:p w:rsidR="003561A9" w:rsidRDefault="003561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מעל טון, רכב עבודה או רכב ציבורי, כמשמעותם בפקודת</w:t>
                        </w:r>
                      </w:p>
                      <w:p w:rsidR="003561A9" w:rsidRDefault="003561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התעבורה, רכב מסוג טנדר או רכב פרטי, כמשמעותו באותה</w:t>
                        </w:r>
                      </w:p>
                      <w:p w:rsidR="003561A9" w:rsidRDefault="003561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פקודה, שהוא בעל הנעה קדמית - לא יתייצב לשירות עם</w:t>
                        </w:r>
                      </w:p>
                      <w:p w:rsidR="003561A9" w:rsidRDefault="003561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הרכב, אלא אם הוא משרת כנהג הצמוד לאותו רכב; בעל</w:t>
                        </w:r>
                      </w:p>
                      <w:p w:rsidR="003561A9" w:rsidRDefault="003561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כאמור שאינו משרת כנהג הצמוד לרכב יחנה את הרכב</w:t>
                        </w:r>
                      </w:p>
                      <w:p w:rsidR="003561A9" w:rsidRDefault="003561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התייצבותו במקום שקבע לכך בפרטים שמסר לאחרונה</w:t>
                        </w:r>
                      </w:p>
                      <w:p w:rsidR="003561A9" w:rsidRDefault="003561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תקנה 3(א).</w:t>
                        </w:r>
                      </w:p>
                      <w:p w:rsidR="003561A9" w:rsidRDefault="003561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היה הציוד רכב שאינו נמנה עם אחד הסוגים המנויים</w:t>
                        </w:r>
                      </w:p>
                      <w:p w:rsidR="003561A9" w:rsidRDefault="003561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(1), והוא התייצב לשירות עם הרכב בהשאירו אותו</w:t>
                        </w:r>
                      </w:p>
                      <w:p w:rsidR="003561A9" w:rsidRDefault="003561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התייצבותו או במקום שירותו האחר, או בהוסיפו</w:t>
                        </w:r>
                      </w:p>
                      <w:p w:rsidR="003561A9" w:rsidRDefault="003561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להשתמש בו תוך כדי שירותו, חייב הוא להודיע מיד על כך</w:t>
                        </w:r>
                      </w:p>
                      <w:p w:rsidR="003561A9" w:rsidRPr="00884CC6" w:rsidRDefault="003561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למפקד יחידתו ולמסור לו את שם היחידה שבה הוצב הרכב*"</w:t>
                        </w:r>
                      </w:p>
                    </w:tc>
                  </w:tr>
                  <w:tr w:rsidR="003561A9" w:rsidRPr="00884CC6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3561A9" w:rsidRPr="00884CC6" w:rsidRDefault="003561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תקנה 6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3561A9" w:rsidRDefault="003561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בתקנה 6 לתקנות העיקריות -</w:t>
                        </w:r>
                      </w:p>
                      <w:p w:rsidR="003561A9" w:rsidRDefault="003561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בתקנת משנה (א), במקום "ובמקרה של כלי רכב -יחד עם גלגל רזרבי,</w:t>
                        </w:r>
                      </w:p>
                      <w:p w:rsidR="003561A9" w:rsidRDefault="003561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דלק בכמות של עשרים ליטר לפחות ומכשירים לתיקון הרכב" יבוא "ובמקרה</w:t>
                        </w:r>
                      </w:p>
                      <w:p w:rsidR="003561A9" w:rsidRDefault="003561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כלי רכב -,יחד עם גלגל רזרבי, עם מכשירים לתיקון הרכב ועם דלק</w:t>
                        </w:r>
                      </w:p>
                      <w:p w:rsidR="003561A9" w:rsidRDefault="003561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בכמות עשרים ליטר, ובציוד הנדסי לעבודות עפר - עם דלק בכמות חמישים</w:t>
                        </w:r>
                      </w:p>
                      <w:p w:rsidR="003561A9" w:rsidRPr="00884CC6" w:rsidRDefault="003561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ליטר.":</w:t>
                        </w:r>
                      </w:p>
                    </w:tc>
                  </w:tr>
                </w:tbl>
                <w:p w:rsidR="003561A9" w:rsidRDefault="003561A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561A9" w:rsidRDefault="003561A9">
      <w:pPr>
        <w:rPr>
          <w:rtl/>
        </w:rPr>
      </w:pPr>
      <w:r>
        <w:rPr>
          <w:rtl/>
        </w:rPr>
        <w:br w:type="page"/>
      </w:r>
    </w:p>
    <w:p w:rsidR="003561A9" w:rsidRDefault="00000000">
      <w:pPr>
        <w:rPr>
          <w:rtl/>
        </w:rPr>
      </w:pPr>
      <w:r>
        <w:pict>
          <v:shape id="_x0000_s30046" o:spid="_x0000_s1034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30046" inset="0,0,0,0">
              <w:txbxContent>
                <w:p w:rsidR="003561A9" w:rsidRDefault="003561A9">
                  <w:r>
                    <w:rPr>
                      <w:rtl/>
                    </w:rPr>
                    <w:t>52                                           ספר החוקים 525                   ו' בניסן התשכ"ח 04.04.1968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47" o:spid="_x0000_s1035" type="#_x0000_t202" style="position:absolute;left:0;text-align:left;margin-left:99.8pt;margin-top:716.5pt;width:166.9pt;height:32.65pt;z-index:14;mso-wrap-style:none;mso-position-horizontal-relative:page;mso-position-vertical-relative:page" stroked="f">
            <v:textbox style="mso-next-textbox:#_x0000_s30047" inset="0,0,0,0">
              <w:txbxContent>
                <w:p w:rsidR="003561A9" w:rsidRDefault="003561A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0048" o:spid="_x0000_s1036" type="#_x0000_t202" style="position:absolute;left:0;text-align:left;margin-left:118.6pt;margin-top:645.05pt;width:85.35pt;height:40.4pt;z-index:13;mso-wrap-style:none;mso-position-horizontal-relative:page;mso-position-vertical-relative:page" stroked="f">
            <v:textbox style="mso-next-textbox:#_x0000_s30048" inset="0,0,0,0">
              <w:txbxContent>
                <w:p w:rsidR="003561A9" w:rsidRDefault="003561A9">
                  <w:pPr>
                    <w:pStyle w:val="OCRStyle3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3561A9" w:rsidRDefault="003561A9">
                  <w:pPr>
                    <w:pStyle w:val="OCRStyle3"/>
                    <w:ind w:left="288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49" o:spid="_x0000_s1037" type="#_x0000_t202" style="position:absolute;left:0;text-align:left;margin-left:230.45pt;margin-top:640.7pt;width:99pt;height:53.45pt;z-index:12;mso-wrap-style:none;mso-position-horizontal-relative:page;mso-position-vertical-relative:page" stroked="f">
            <v:textbox style="mso-next-textbox:#_x0000_s30049" inset="0,0,0,0">
              <w:txbxContent>
                <w:p w:rsidR="003561A9" w:rsidRDefault="003561A9">
                  <w:pPr>
                    <w:pStyle w:val="OCRStyle3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3561A9" w:rsidRDefault="003561A9">
                  <w:pPr>
                    <w:pStyle w:val="OCRStyle3"/>
                    <w:ind w:left="27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50" o:spid="_x0000_s1038" type="#_x0000_t202" style="position:absolute;left:0;text-align:left;margin-left:349.25pt;margin-top:670pt;width:138.6pt;height:52.45pt;z-index:11;mso-wrap-style:none;mso-position-horizontal-relative:page;mso-position-vertical-relative:page" stroked="f">
            <v:textbox style="mso-next-textbox:#_x0000_s30050" inset="0,0,0,0">
              <w:txbxContent>
                <w:p w:rsidR="003561A9" w:rsidRDefault="003561A9">
                  <w:pPr>
                    <w:pStyle w:val="OCRStyle3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3561A9" w:rsidRDefault="003561A9">
                  <w:pPr>
                    <w:pStyle w:val="OCRStyle3"/>
                    <w:ind w:left="7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51" o:spid="_x0000_s1039" type="#_x0000_t202" style="position:absolute;left:0;text-align:left;margin-left:80.75pt;margin-top:71.65pt;width:478.55pt;height:562.3pt;z-index:10;mso-wrap-style:none;mso-position-horizontal-relative:page;mso-position-vertical-relative:page" stroked="f">
            <v:textbox style="mso-next-textbox:#_x0000_s30051" inset="0,0,0,0">
              <w:txbxContent>
                <w:tbl>
                  <w:tblPr>
                    <w:tblW w:w="51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54"/>
                    <w:gridCol w:w="1423"/>
                    <w:gridCol w:w="1223"/>
                  </w:tblGrid>
                  <w:tr w:rsidR="003561A9">
                    <w:trPr>
                      <w:jc w:val="right"/>
                    </w:trPr>
                    <w:tc>
                      <w:tcPr>
                        <w:tcW w:w="4297" w:type="pct"/>
                        <w:gridSpan w:val="2"/>
                      </w:tcPr>
                      <w:p w:rsid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תקנת משבה (ג) יבוא:</w:t>
                        </w:r>
                      </w:p>
                      <w:p w:rsid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היה בעל ציוד סבור שנבצר ממנו מסיבה בלתי תלויה בו</w:t>
                        </w:r>
                      </w:p>
                      <w:p w:rsid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להעמיד את הציוד לרשות הצבא, כפי שנקבע בפקודה, יתייצב אישית</w:t>
                        </w:r>
                      </w:p>
                      <w:p w:rsid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נותן הפקודה, או לפני מי שנותן הפקודה הסמיכו לכך, בהקדם</w:t>
                        </w:r>
                      </w:p>
                      <w:p w:rsid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האפשרי ולא יאוחר מזמן שבו היה חייב להעמיד את הציוד לרשות הצבא,</w:t>
                        </w:r>
                      </w:p>
                      <w:p w:rsid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ויודיע לו את הנסיבות המונעות אותו מהעמיד את הציוד ומקומו, הכל</w:t>
                        </w:r>
                      </w:p>
                      <w:p w:rsid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שידרוש נותן הפקודה או מי שהוסמך על ידיו, ויציג לעיון את כל</w:t>
                        </w:r>
                      </w:p>
                      <w:p w:rsid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המסמכים הנמצאים ברשותו והנוגעים לענין? נבצר מבעל הציוד להתייצב</w:t>
                        </w:r>
                      </w:p>
                      <w:p w:rsid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אישית, רשאי הוא לשלוח לצורך זה את בא-כוחו, ובלבד שיביא לידיעתו</w:t>
                        </w:r>
                      </w:p>
                      <w:p w:rsid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כל הנסיבות והפרטים ויצייד אותו בכל המסמכים האמורים";</w:t>
                        </w:r>
                      </w:p>
                      <w:p w:rsid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תקנת משנה (ד) יבוא:</w:t>
                        </w:r>
                      </w:p>
                      <w:p w:rsid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"(דא) ניתנה פקודה לפי תקנת משבה (א), לא יעביר בעל הציוד</w:t>
                        </w:r>
                      </w:p>
                      <w:p w:rsid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ההחזקה בציוד אלא אם מסר לנותן הפקודה, לאחר העברת ההחזקה ולא</w:t>
                        </w:r>
                      </w:p>
                      <w:p w:rsid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יאוחר מהזמן שבו היה חייב להעמיד את הציוד לרשות הצבא, הודעה על</w:t>
                        </w:r>
                      </w:p>
                      <w:p w:rsid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ההחזקה תוך ציון שמו ומענו של מי שהיה למחזיקו של הציוד,</w:t>
                        </w:r>
                      </w:p>
                      <w:p w:rsid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וההודעה כאמור הגיעה לידי נותן הפקודה או מי שהוסמך על ידיו לכך.</w:t>
                        </w:r>
                      </w:p>
                      <w:p w:rsid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(דב) חל שינוי בהחזקה של ציוד שעליו ניתנה ונמסרה למחזיקו</w:t>
                        </w:r>
                      </w:p>
                      <w:p w:rsid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פקודה בכתב כאמור בתקנת משנה (א), חייב הוא למסור את הפקודה למי</w:t>
                        </w:r>
                      </w:p>
                      <w:p w:rsid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למחזיקו לאחר השינוי, בכפוף לתקנת משנה (דא) ומשעשה כן,</w:t>
                        </w:r>
                      </w:p>
                      <w:p w:rsid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מי שהיה למחזיק הציוד להעמידו לרשות הצבא לפי הפקודה במקום</w:t>
                        </w:r>
                      </w:p>
                      <w:p w:rsid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ובזמן שנקבעו בה, כאילו היה שמו נקוב בה."</w:t>
                        </w:r>
                      </w:p>
                    </w:tc>
                    <w:tc>
                      <w:tcPr>
                        <w:tcW w:w="703" w:type="pct"/>
                      </w:tcPr>
                      <w:p w:rsid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561A9" w:rsidRPr="003561A9">
                    <w:trPr>
                      <w:jc w:val="right"/>
                    </w:trPr>
                    <w:tc>
                      <w:tcPr>
                        <w:tcW w:w="4297" w:type="pct"/>
                        <w:gridSpan w:val="2"/>
                      </w:tcPr>
                      <w:p w:rsid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בתקנה 7 לתקנות העיקריות, במקום "מי שהוסמך על ידי פוקד או מפקד מוסמך" יבוא</w:t>
                        </w:r>
                      </w:p>
                      <w:p w:rsid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"פוקד, מפקד מוסמך או מי שאחד מהם הסמיכו".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3561A9" w:rsidRP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תקנה 7</w:t>
                        </w:r>
                      </w:p>
                    </w:tc>
                  </w:tr>
                  <w:tr w:rsidR="003561A9" w:rsidRPr="003561A9">
                    <w:trPr>
                      <w:jc w:val="right"/>
                    </w:trPr>
                    <w:tc>
                      <w:tcPr>
                        <w:tcW w:w="4297" w:type="pct"/>
                        <w:gridSpan w:val="2"/>
                      </w:tcPr>
                      <w:p w:rsid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בתקנה 8 לתקנות העיקריות, בתקנת משנה (ג), במקום "על פי תקנה 6גא)-(ד)" יבוא</w:t>
                        </w:r>
                      </w:p>
                      <w:p w:rsidR="003561A9" w:rsidRP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"על פי תקנה 6".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3561A9" w:rsidRP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תקנה 8</w:t>
                        </w:r>
                      </w:p>
                    </w:tc>
                  </w:tr>
                  <w:tr w:rsidR="003561A9" w:rsidRPr="003561A9">
                    <w:trPr>
                      <w:jc w:val="right"/>
                    </w:trPr>
                    <w:tc>
                      <w:tcPr>
                        <w:tcW w:w="4297" w:type="pct"/>
                        <w:gridSpan w:val="2"/>
                      </w:tcPr>
                      <w:p w:rsidR="003561A9" w:rsidRP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אחרי תקנה 8א לתקנות העיקריות יבוא:</w:t>
                        </w:r>
                      </w:p>
                    </w:tc>
                    <w:tc>
                      <w:tcPr>
                        <w:tcW w:w="703" w:type="pct"/>
                      </w:tcPr>
                      <w:p w:rsidR="003561A9" w:rsidRP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תקנה 8ב</w:t>
                        </w:r>
                      </w:p>
                    </w:tc>
                  </w:tr>
                  <w:tr w:rsidR="003561A9">
                    <w:trPr>
                      <w:jc w:val="right"/>
                    </w:trPr>
                    <w:tc>
                      <w:tcPr>
                        <w:tcW w:w="3479" w:type="pct"/>
                      </w:tcPr>
                      <w:p w:rsid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8ב. (א) זכויות שהיו קיימות אגב ההחזקה בציוד ערב העמדתו לרשות</w:t>
                        </w:r>
                      </w:p>
                      <w:p w:rsid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 או תפיסתו על פי תקנות אלה לא ייפקעו מחמת זה בלבד שהציוד</w:t>
                        </w:r>
                      </w:p>
                      <w:p w:rsid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הועמד חרשות הצבא או נתפס על ידיו כאמור; אולם אין בהוראה זו כדי</w:t>
                        </w:r>
                      </w:p>
                      <w:p w:rsid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להגביל את סמכויות הצבא להשתמש בציוד כל עוד הוא ברשותו.</w:t>
                        </w:r>
                      </w:p>
                      <w:p w:rsid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פיצויים שחייבת המדינה בהם בעד אבדן הציוד, כאמור</w:t>
                        </w:r>
                      </w:p>
                      <w:p w:rsid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אלה, יבואו, לענין זכויות כאמור בתקנת משנה (א), במקום</w:t>
                        </w:r>
                      </w:p>
                      <w:p w:rsid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 הציוד."</w:t>
                        </w:r>
                      </w:p>
                    </w:tc>
                    <w:tc>
                      <w:tcPr>
                        <w:tcW w:w="818" w:type="pct"/>
                      </w:tcPr>
                      <w:p w:rsid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"שמירת זכויות</w:t>
                        </w:r>
                      </w:p>
                      <w:p w:rsidR="003561A9" w:rsidRP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אגב החזקת הציוד</w:t>
                        </w:r>
                      </w:p>
                    </w:tc>
                    <w:tc>
                      <w:tcPr>
                        <w:tcW w:w="703" w:type="pct"/>
                      </w:tcPr>
                      <w:p w:rsid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561A9" w:rsidRPr="003561A9">
                    <w:trPr>
                      <w:jc w:val="right"/>
                    </w:trPr>
                    <w:tc>
                      <w:tcPr>
                        <w:tcW w:w="4297" w:type="pct"/>
                        <w:gridSpan w:val="2"/>
                      </w:tcPr>
                      <w:p w:rsid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אחרי תקנה 11 לתקנות העיקריות יבוא:</w:t>
                        </w:r>
                      </w:p>
                    </w:tc>
                    <w:tc>
                      <w:tcPr>
                        <w:tcW w:w="703" w:type="pct"/>
                      </w:tcPr>
                      <w:p w:rsidR="003561A9" w:rsidRP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תקנה 11א</w:t>
                        </w:r>
                      </w:p>
                    </w:tc>
                  </w:tr>
                  <w:tr w:rsidR="003561A9">
                    <w:trPr>
                      <w:jc w:val="right"/>
                    </w:trPr>
                    <w:tc>
                      <w:tcPr>
                        <w:tcW w:w="3479" w:type="pct"/>
                      </w:tcPr>
                      <w:p w:rsid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11א. שר הבטחון רשאי לקבוע בצו, בהסכמת שר הדואר, כי כל הודעה</w:t>
                        </w:r>
                      </w:p>
                      <w:p w:rsid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שחובה למסרה לפי תקנות אלה לפוקד או למי שהוסמך על ידיו, מותר</w:t>
                        </w:r>
                      </w:p>
                      <w:p w:rsid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לשלחה פטורה מבולי דואר בהתאם להסדרים שייקבעו בצו."</w:t>
                        </w:r>
                      </w:p>
                    </w:tc>
                    <w:tc>
                      <w:tcPr>
                        <w:tcW w:w="818" w:type="pct"/>
                      </w:tcPr>
                      <w:p w:rsid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'"סמכות לפטור</w:t>
                        </w:r>
                      </w:p>
                      <w:p w:rsidR="003561A9" w:rsidRP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מבולי דואר</w:t>
                        </w:r>
                      </w:p>
                    </w:tc>
                    <w:tc>
                      <w:tcPr>
                        <w:tcW w:w="703" w:type="pct"/>
                      </w:tcPr>
                      <w:p w:rsidR="003561A9" w:rsidRDefault="003561A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561A9" w:rsidRDefault="003561A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40BD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0BD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8F1AB81-E980-49E8-81A0-485BC0240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40BD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84CC6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3561A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20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2008-04-09T14:17:00Z</dcterms:created>
  <dcterms:modified xsi:type="dcterms:W3CDTF">2008-04-09T14:17:00Z</dcterms:modified>
</cp:coreProperties>
</file>