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3E7F" w:rsidRDefault="002E3E7F">
      <w:pPr>
        <w:rPr>
          <w:rtl/>
        </w:rPr>
      </w:pPr>
    </w:p>
    <w:p w:rsidR="002E3E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11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118" inset="0,0,0,0">
              <w:txbxContent>
                <w:p w:rsidR="00A1423C" w:rsidRDefault="00A1423C">
                  <w:r>
                    <w:rPr>
                      <w:rtl/>
                    </w:rPr>
                    <w:t>91                                           ספר החוקים 225                  י"ז בניסן התשי"ז 18.04.1957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19" o:spid="_x0000_s1026" type="#_x0000_t202" style="position:absolute;left:0;text-align:left;margin-left:146pt;margin-top:730.6pt;width:426.1pt;height:87.5pt;z-index:5;mso-position-horizontal-relative:page;mso-position-vertical-relative:page" stroked="f">
            <v:textbox style="mso-next-textbox:#_x0000_s30119" inset="0,0,0,0">
              <w:txbxContent>
                <w:p w:rsidR="00A1423C" w:rsidRDefault="00A1423C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תשי"ז (0 באפריל 1957); הצעת דחוק ודברי הכבר נתפרסמו בת"ח 297'</w:t>
                  </w:r>
                </w:p>
                <w:p w:rsidR="00A1423C" w:rsidRDefault="00A1423C">
                  <w:pPr>
                    <w:pStyle w:val="OCRStyle1"/>
                    <w:ind w:left="7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166.</w:t>
                  </w:r>
                </w:p>
                <w:p w:rsidR="00A1423C" w:rsidRDefault="00A1423C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649' תשי"ז' עמ' 334.</w:t>
                  </w:r>
                </w:p>
                <w:p w:rsidR="00A1423C" w:rsidRPr="002E3E7F" w:rsidRDefault="00A1423C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כ'' פרק קכ"ח' עמ' 1281.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20" o:spid="_x0000_s1027" type="#_x0000_t202" style="position:absolute;left:0;text-align:left;margin-left:77.5pt;margin-top:230.45pt;width:499.95pt;height:497.4pt;z-index:4;mso-position-horizontal-relative:page;mso-position-vertical-relative:page" stroked="f">
            <v:textbox style="mso-next-textbox:#_x0000_s3012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6278"/>
                    <w:gridCol w:w="1493"/>
                  </w:tblGrid>
                  <w:tr w:rsidR="00A1423C" w:rsidRPr="002E3E7F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1423C" w:rsidRPr="002E3E7F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A1423C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בתקנה 3 לתקנות -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תקנת משנה (ב) תבוא תקנת משנה זו: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"(כב) חל שינוי בבעלות או בהחזקה של ציוד שעליו נמסרו פרטים על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תקנת משנה (א), חייב מי שהיה בעל הציוד או מחזיקו ערב השינוי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מי שנעשה בעלו או מחזיקו לאחר השינוי (להלן - הבעל החדש)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לפוקד בדואר רשום, תוך שבוע ימים ממועד השינוי, את שמו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 של הבעל החדש, את שם משפחתו ואת מענו, וכן את מועד השינוי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סוג הציוד' ובכלי רכב - את מספרו הרשום על פי פקודת התעבורה 2;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שניתנה על ידי אהד החייבים בה פוטרת כל מי שחייב לתתה."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תקנת משנה (ג) תבוא תקנת משנה זו: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פוקד רשאי, בצו, לדרוש מבעל ציוד -שיודיע לו על כל שינוי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בפרטים, בכולם או במקצתם, שנמסרו או שיימסרו מכוח תקנה זו; הוראה</w:t>
                        </w:r>
                      </w:p>
                      <w:p w:rsidR="00A1423C" w:rsidRPr="002E3E7F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אינה גורעת מהוראת תקנת משנה (כב)".</w:t>
                        </w:r>
                      </w:p>
                    </w:tc>
                  </w:tr>
                  <w:tr w:rsidR="00A1423C" w:rsidRPr="002E3E7F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1423C" w:rsidRPr="002E3E7F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4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A1423C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4 לתקנות, בתקנת משנה (ה), במקום "פוקד יקבע בצו" יבוא "פוקד רשאי</w:t>
                        </w:r>
                      </w:p>
                      <w:p w:rsidR="00A1423C" w:rsidRPr="002E3E7F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בצו".</w:t>
                        </w:r>
                      </w:p>
                    </w:tc>
                  </w:tr>
                  <w:tr w:rsidR="00A1423C" w:rsidRPr="002E3E7F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1423C" w:rsidRPr="002E3E7F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6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A1423C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בתקנה 6 לתקנות -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הסיפה לתקנת משנה (א) המתחילה במלים "יחד עם גלגל רזרבי" תבוא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סיפה זר: "יחד עם גלגל רזרבי, דלק בכמות של עשרים ליטר לפחות ומכשירים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הרכב, ובכלי רכב למשאות גם -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מכשירים לכיבוי אש;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ברזנט לכיסוי הרכב וסולמות, כנהוג באותו כלי רכב";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בתקנת משנה ה', בפסקה (1) במקום "30 יום בשנה" יבוא "35 יום בשנה";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בסוף תבוא תקנת משנה זו:</w:t>
                        </w:r>
                      </w:p>
                      <w:p w:rsidR="00A1423C" w:rsidRPr="002E3E7F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בתקנה זו "שנה" - שנת כספים".</w:t>
                        </w:r>
                      </w:p>
                    </w:tc>
                  </w:tr>
                  <w:tr w:rsidR="00A1423C" w:rsidRPr="002E3E7F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1423C" w:rsidRPr="002E3E7F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תקנה 6א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A1423C" w:rsidRPr="002E3E7F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תקנה 6 לתקנות תבוא תקנה זי:</w:t>
                        </w:r>
                      </w:p>
                    </w:tc>
                  </w:tr>
                  <w:tr w:rsidR="00A1423C" w:rsidRPr="002E3E7F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הועמד ציוד על פי תקנות אלה לרשות הצבא, רשאי הצבא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בו אביזרים ובמידה שהאביזרים אינם פוגעים בשימוש הסביר</w:t>
                        </w:r>
                      </w:p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ציוד ואינם גורעים מיעילותו וצורתו, רשאי פוקד או מפקד מוסמך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1423C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"התקנת</w:t>
                        </w:r>
                      </w:p>
                      <w:p w:rsidR="00A1423C" w:rsidRPr="002E3E7F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אביזרים</w:t>
                        </w:r>
                      </w:p>
                    </w:tc>
                  </w:tr>
                </w:tbl>
                <w:p w:rsidR="00A1423C" w:rsidRDefault="00A142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21" o:spid="_x0000_s1028" type="#_x0000_t202" style="position:absolute;left:0;text-align:left;margin-left:313.9pt;margin-top:202.35pt;width:83.95pt;height:27.9pt;z-index:3;mso-position-horizontal-relative:page;mso-position-vertical-relative:page" stroked="f">
            <v:textbox style="mso-next-textbox:#_x0000_s30121" inset="0,0,0,0">
              <w:txbxContent>
                <w:p w:rsidR="00A1423C" w:rsidRDefault="00A1423C">
                  <w:pPr>
                    <w:pStyle w:val="OCRStyle1"/>
                    <w:ind w:left="40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A1423C" w:rsidRPr="002E3E7F" w:rsidRDefault="00A1423C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22" o:spid="_x0000_s1029" type="#_x0000_t202" style="position:absolute;left:0;text-align:left;margin-left:79.25pt;margin-top:119.2pt;width:490.05pt;height:73.85pt;z-index:2;mso-position-horizontal-relative:page;mso-position-vertical-relative:page" stroked="f">
            <v:textbox style="mso-next-textbox:#_x0000_s3012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7565"/>
                  </w:tblGrid>
                  <w:tr w:rsidR="00A1423C" w:rsidRPr="002E3E7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A1423C" w:rsidRPr="002E3E7F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A1423C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(רישום ציוד וגיוסו)/ תשי"ז- 1956 1 (להלן - התקנות),</w:t>
                        </w:r>
                      </w:p>
                      <w:p w:rsidR="00A1423C" w:rsidRPr="002E3E7F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בתיקונים המפורשים בתוספת, מוארך בזה עד יום ח' בטבת תשי"ח (31 בדצמבר 1957).</w:t>
                        </w:r>
                      </w:p>
                    </w:tc>
                  </w:tr>
                  <w:tr w:rsidR="00A1423C" w:rsidRPr="002E3E7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A1423C" w:rsidRPr="002E3E7F" w:rsidRDefault="00A14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A1423C" w:rsidRPr="002E3E7F" w:rsidRDefault="00A14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ב"ט בניסן תשי"ז (30 באפריל 1957).</w:t>
                        </w:r>
                      </w:p>
                    </w:tc>
                  </w:tr>
                </w:tbl>
                <w:p w:rsidR="00A1423C" w:rsidRDefault="00A142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23" o:spid="_x0000_s1030" type="#_x0000_t202" style="position:absolute;left:0;text-align:left;margin-left:167.8pt;margin-top:81.75pt;width:382.35pt;height:37.2pt;z-index:1;mso-position-horizontal-relative:page;mso-position-vertical-relative:page" stroked="f">
            <v:textbox style="mso-next-textbox:#_x0000_s30123" inset="0,0,0,0">
              <w:txbxContent>
                <w:p w:rsidR="00A1423C" w:rsidRDefault="00A1423C">
                  <w:pPr>
                    <w:pStyle w:val="OCRStyle1"/>
                    <w:ind w:left="252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 (רישום ציוד וגיוסו)</w:t>
                  </w:r>
                </w:p>
                <w:p w:rsidR="00A1423C" w:rsidRPr="002E3E7F" w:rsidRDefault="00A1423C">
                  <w:pPr>
                    <w:pStyle w:val="OCRStyle1"/>
                    <w:ind w:left="2401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(מס' 2)' תשי"ז-1957 *</w:t>
                  </w:r>
                </w:p>
              </w:txbxContent>
            </v:textbox>
            <w10:wrap anchorx="page" anchory="page"/>
          </v:shape>
        </w:pict>
      </w:r>
    </w:p>
    <w:p w:rsidR="00A1423C" w:rsidRDefault="00A1423C">
      <w:pPr>
        <w:rPr>
          <w:rtl/>
        </w:rPr>
      </w:pPr>
      <w:r>
        <w:rPr>
          <w:rtl/>
        </w:rPr>
        <w:br w:type="page"/>
      </w:r>
    </w:p>
    <w:p w:rsidR="00A1423C" w:rsidRDefault="00000000">
      <w:pPr>
        <w:rPr>
          <w:rtl/>
        </w:rPr>
      </w:pPr>
      <w:r>
        <w:pict>
          <v:shape id="_x0000_s30124" o:spid="_x0000_s1031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0124" inset="0,0,0,0">
              <w:txbxContent>
                <w:p w:rsidR="00A1423C" w:rsidRDefault="00A1423C">
                  <w:r>
                    <w:rPr>
                      <w:rtl/>
                    </w:rPr>
                    <w:t>92                                           ספר החוקים 225                  י"ז בניסן התשי"ז 18.04.1957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25" o:spid="_x0000_s1032" type="#_x0000_t202" style="position:absolute;left:0;text-align:left;margin-left:79pt;margin-top:772.35pt;width:199.8pt;height:52.25pt;z-index:12;mso-position-horizontal-relative:page;mso-position-vertical-relative:page" stroked="f">
            <v:textbox style="mso-next-textbox:#_x0000_s30125" inset="0,0,0,0">
              <w:txbxContent>
                <w:p w:rsidR="00A1423C" w:rsidRDefault="00A142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126" o:spid="_x0000_s1033" type="#_x0000_t202" style="position:absolute;left:0;text-align:left;margin-left:332.85pt;margin-top:718.1pt;width:166.9pt;height:23.95pt;z-index:11;mso-position-horizontal-relative:page;mso-position-vertical-relative:page" stroked="f">
            <v:textbox style="mso-next-textbox:#_x0000_s30126" inset="0,0,0,0">
              <w:txbxContent>
                <w:p w:rsidR="00A1423C" w:rsidRPr="00A1423C" w:rsidRDefault="00A1423C">
                  <w:pPr>
                    <w:pStyle w:val="OCRStyle2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ע"ר 1940, תוס' 1 מס' 1019,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27" o:spid="_x0000_s1034" type="#_x0000_t202" style="position:absolute;left:0;text-align:left;margin-left:93.65pt;margin-top:537.5pt;width:131.85pt;height:43.15pt;z-index:10;mso-position-horizontal-relative:page;mso-position-vertical-relative:page" stroked="f">
            <v:textbox style="mso-next-textbox:#_x0000_s30127" inset="0,0,0,0">
              <w:txbxContent>
                <w:p w:rsidR="00A1423C" w:rsidRDefault="00A1423C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1423C" w:rsidRDefault="00A1423C">
                  <w:pPr>
                    <w:pStyle w:val="OCRStyle2"/>
                    <w:ind w:left="74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28" o:spid="_x0000_s1035" type="#_x0000_t202" style="position:absolute;left:0;text-align:left;margin-left:237.4pt;margin-top:533.95pt;width:113.85pt;height:42.15pt;z-index:9;mso-position-horizontal-relative:page;mso-position-vertical-relative:page" stroked="f">
            <v:textbox style="mso-next-textbox:#_x0000_s30128" inset="0,0,0,0">
              <w:txbxContent>
                <w:p w:rsidR="00A1423C" w:rsidRDefault="00A1423C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1423C" w:rsidRDefault="00A1423C">
                  <w:pPr>
                    <w:pStyle w:val="OCRStyle2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29" o:spid="_x0000_s1036" type="#_x0000_t202" style="position:absolute;left:0;text-align:left;margin-left:397pt;margin-top:565.05pt;width:143.95pt;height:41.4pt;z-index:8;mso-position-horizontal-relative:page;mso-position-vertical-relative:page" stroked="f">
            <v:textbox style="mso-next-textbox:#_x0000_s30129" inset="0,0,0,0">
              <w:txbxContent>
                <w:p w:rsidR="00A1423C" w:rsidRDefault="00A1423C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1423C" w:rsidRDefault="00A1423C">
                  <w:pPr>
                    <w:pStyle w:val="OCRStyle2"/>
                    <w:ind w:left="11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30" o:spid="_x0000_s1037" type="#_x0000_t202" style="position:absolute;left:0;text-align:left;margin-left:88.9pt;margin-top:72.8pt;width:493.2pt;height:449.25pt;z-index:7;mso-position-horizontal-relative:page;mso-position-vertical-relative:page" stroked="f">
            <v:textbox style="mso-next-textbox:#_x0000_s3013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9"/>
                    <w:gridCol w:w="1394"/>
                    <w:gridCol w:w="1415"/>
                  </w:tblGrid>
                  <w:tr w:rsidR="00A1423C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שלא יסירו את האביזרים גם לאחר תום תקופת השירות, ללא היתר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פוקד או מפקד מוסמך; ניתנה כדין הוראה כאמור יהיה בעל הציוד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לנהוג באביזרים האמורים באותה מידת זהירות שאדם נוהג ברכושו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ולהחזירם לצבא כשיידרש לכך או כשהציוד עצמו יצא מכלל שימוש.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בתקנה זו -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"ציוד"-כמשמעותו בפסקה (1) להגדרת "ציוד" שבתקנה 1;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"התקנת אביזרים" - לרבות הוספת חלקים, תיאומם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ושינוים."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1423C" w:rsidRPr="00A1423C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בתקנה 7 לתקנות, במקום "צו לפי תקנה 4 או 6" יבוא "צו לפי תקנה 6,4 או 8".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1423C" w:rsidRPr="00A1423C" w:rsidRDefault="00A14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7</w:t>
                        </w:r>
                      </w:p>
                    </w:tc>
                  </w:tr>
                  <w:tr w:rsidR="00A1423C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A1423C" w:rsidRP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תקנה 8 לתקנות תבוא תקנה זו: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תקנה 8א</w:t>
                        </w:r>
                      </w:p>
                    </w:tc>
                  </w:tr>
                  <w:tr w:rsidR="00A1423C">
                    <w:trPr>
                      <w:jc w:val="right"/>
                    </w:trPr>
                    <w:tc>
                      <w:tcPr>
                        <w:tcW w:w="3434" w:type="pct"/>
                      </w:tcPr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פוקד או מפקד מוסמך רשאי לדרוש בפקודה כי בעלו של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שהועמד לרשות הצבא על פי תקנות אלה יקבל את הציוד לרשותו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בזמן, במקום ובדרך שנקבעו בפקודה, ובעל הציוד חייב לקבל את הציוד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בהתאם לכך.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הציוד זכאי לפיצויים בעד ההוצאות שהוציא עקב קבלת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לרשותו במידה שהוצאות אלה עולות על ההוצאות שהיה מוציא,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קיבל את הציוד לרשותו במצב ובמקום שבהם העמידו לרשות הצבא;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אינה גורעת מהוראת תקנה 10.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ציוד שניתנה עליו פקודה כאמור בתקנת משנה (א), רואים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לענין סעיף 6 לפקודת הפיצויים (הגנה), 1940 3, כנמצא ברשותו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הצבא על פי תקנות אלה רק עד היום הנקוב בפקודה כמועד לקבלת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על ידי בעלו; הגבלה זו לא תחול לענין סעיף קטן (1) (ג) ו-(ד)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סעיף.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בתקנה זו "בעל הציוד" - לרבות מי שפועל בקשר לציוד</w:t>
                        </w:r>
                      </w:p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כבא-כוחו של הבעל."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"החזרת ציוד</w:t>
                        </w:r>
                      </w:p>
                      <w:p w:rsidR="00A1423C" w:rsidRPr="00A1423C" w:rsidRDefault="00A14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לבעליו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1423C" w:rsidRDefault="00A14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1423C" w:rsidRDefault="00A142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E3E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7A4EC7-DE10-424C-B8A0-1E4ABF17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3E7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142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2008-04-06T19:06:00Z</dcterms:created>
  <dcterms:modified xsi:type="dcterms:W3CDTF">2008-04-06T19:06:00Z</dcterms:modified>
</cp:coreProperties>
</file>