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CB0" w:rsidRDefault="00632CB0">
      <w:pPr>
        <w:rPr>
          <w:rtl/>
        </w:rPr>
      </w:pPr>
    </w:p>
    <w:p w:rsidR="00632C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4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347" inset="0,0,0,0">
              <w:txbxContent>
                <w:p w:rsidR="00632CB0" w:rsidRDefault="00632CB0">
                  <w:r>
                    <w:rPr>
                      <w:rtl/>
                    </w:rPr>
                    <w:t>121                                          ספר החוקים 339                 ט"ז בסיוון התשכ"א 31.05.1961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48" o:spid="_x0000_s1026" type="#_x0000_t202" style="position:absolute;left:0;text-align:left;margin-left:142.35pt;margin-top:672.45pt;width:408.85pt;height:75.65pt;z-index:8;mso-position-horizontal-relative:page;mso-position-vertical-relative:page" stroked="f">
            <v:textbox style="mso-next-textbox:#_x0000_s30348" inset="0,0,0,0">
              <w:txbxContent>
                <w:p w:rsidR="00632CB0" w:rsidRDefault="00632CB0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בסיון תשכ"א (22 במאי 1961); הצעת החוק ודברי הסבר נתפרסמו בה"ח 463,תשכ"א,עמ' 210.</w:t>
                  </w:r>
                </w:p>
                <w:p w:rsidR="00632CB0" w:rsidRDefault="00632CB0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603, תשט"ז, עמ' 766: ס"ה 207, תשט"ז, עמ' 90; ס"ח 240, תשי"ח, עמ' 37; סיון 267, תשי"ט, עמ' 16; ס"ח</w:t>
                  </w:r>
                </w:p>
                <w:p w:rsidR="00632CB0" w:rsidRPr="00632CB0" w:rsidRDefault="00632CB0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319, תשכ"א, עמ' .4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49" o:spid="_x0000_s1027" type="#_x0000_t202" style="position:absolute;left:0;text-align:left;margin-left:163.9pt;margin-top:586.3pt;width:124.75pt;height:40.4pt;z-index:7;mso-position-horizontal-relative:page;mso-position-vertical-relative:page" stroked="f">
            <v:textbox style="mso-next-textbox:#_x0000_s30349" inset="0,0,0,0">
              <w:txbxContent>
                <w:p w:rsidR="00632CB0" w:rsidRDefault="00632CB0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632CB0" w:rsidRDefault="00632CB0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50" o:spid="_x0000_s1028" type="#_x0000_t202" style="position:absolute;left:0;text-align:left;margin-left:297.15pt;margin-top:594.8pt;width:118pt;height:48.3pt;z-index:6;mso-position-horizontal-relative:page;mso-position-vertical-relative:page" stroked="f">
            <v:textbox style="mso-next-textbox:#_x0000_s30350" inset="0,0,0,0">
              <w:txbxContent>
                <w:p w:rsidR="00632CB0" w:rsidRDefault="00632CB0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32CB0" w:rsidRDefault="00632CB0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632CB0" w:rsidRDefault="00632CB0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51" o:spid="_x0000_s1029" type="#_x0000_t202" style="position:absolute;left:0;text-align:left;margin-left:454.75pt;margin-top:618.95pt;width:93.85pt;height:37.8pt;z-index:5;mso-position-horizontal-relative:page;mso-position-vertical-relative:page" stroked="f">
            <v:textbox style="mso-next-textbox:#_x0000_s30351" inset="0,0,0,0">
              <w:txbxContent>
                <w:p w:rsidR="00632CB0" w:rsidRDefault="00632CB0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32CB0" w:rsidRDefault="00632CB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52" o:spid="_x0000_s1030" type="#_x0000_t202" style="position:absolute;left:0;text-align:left;margin-left:95.8pt;margin-top:528.3pt;width:458.75pt;height:53.25pt;z-index:4;mso-position-horizontal-relative:page;mso-position-vertical-relative:page" stroked="f">
            <v:textbox style="mso-next-textbox:#_x0000_s303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4"/>
                    <w:gridCol w:w="7135"/>
                  </w:tblGrid>
                  <w:tr w:rsidR="00632CB0" w:rsidRPr="00632CB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632CB0" w:rsidRPr="00632CB0" w:rsidRDefault="00632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4ב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632CB0" w:rsidRDefault="00632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בתקנה 4ב לתקנות, בפסקה (2), במקום "ולא יותר מעשר שעות בחודש בסך הכל"</w:t>
                        </w:r>
                      </w:p>
                      <w:p w:rsidR="00632CB0" w:rsidRDefault="00632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"ובסך הכל לא יותר מעשר שעות בחודש בתקופה שבין אחד באוקטובר ואחד במאי/</w:t>
                        </w:r>
                      </w:p>
                      <w:p w:rsidR="00632CB0" w:rsidRPr="00632CB0" w:rsidRDefault="00632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יותר משמונה שעות בתקופה שבין אחד במאי ואחד באוקטובר".</w:t>
                        </w:r>
                      </w:p>
                    </w:tc>
                  </w:tr>
                </w:tbl>
                <w:p w:rsidR="00632CB0" w:rsidRDefault="00632C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53" o:spid="_x0000_s1031" type="#_x0000_t202" style="position:absolute;left:0;text-align:left;margin-left:324.9pt;margin-top:497.6pt;width:67.9pt;height:26.75pt;z-index:3;mso-position-horizontal-relative:page;mso-position-vertical-relative:page" stroked="f">
            <v:textbox style="mso-next-textbox:#_x0000_s30353" inset="0,0,0,0">
              <w:txbxContent>
                <w:p w:rsidR="00632CB0" w:rsidRDefault="00632CB0">
                  <w:pPr>
                    <w:pStyle w:val="OCRStyle1"/>
                    <w:ind w:left="33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</w:t>
                  </w:r>
                </w:p>
                <w:p w:rsidR="00632CB0" w:rsidRPr="00632CB0" w:rsidRDefault="00632CB0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54" o:spid="_x0000_s1032" type="#_x0000_t202" style="position:absolute;left:0;text-align:left;margin-left:98.35pt;margin-top:377.6pt;width:456.2pt;height:115.25pt;z-index:2;mso-position-horizontal-relative:page;mso-position-vertical-relative:page" stroked="f">
            <v:textbox style="mso-next-textbox:#_x0000_s3035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008"/>
                  </w:tblGrid>
                  <w:tr w:rsidR="00632CB0" w:rsidRPr="00632CB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632CB0" w:rsidRPr="00632CB0" w:rsidRDefault="00632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632CB0" w:rsidRDefault="00632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.תקפן של תקנות-שעת-חירום (הסדרת השמירה בישובים), תשט"ז-11956 (להלן -</w:t>
                        </w:r>
                      </w:p>
                      <w:p w:rsidR="00632CB0" w:rsidRDefault="00632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בתיקון המפורט בתוספת, מוארך בזה עד יום י"ט באלול תשכ"א (31 באוגוסט</w:t>
                        </w:r>
                      </w:p>
                      <w:p w:rsidR="00632CB0" w:rsidRPr="00632CB0" w:rsidRDefault="00632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1961),</w:t>
                        </w:r>
                      </w:p>
                    </w:tc>
                  </w:tr>
                  <w:tr w:rsidR="00632CB0" w:rsidRPr="00632CB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632CB0" w:rsidRPr="00632CB0" w:rsidRDefault="00632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632CB0" w:rsidRPr="00632CB0" w:rsidRDefault="00632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תחילתו של חוק זה היא ביום ט"ז בסיון תשכ"א (31 במאי 1961).</w:t>
                        </w:r>
                      </w:p>
                    </w:tc>
                  </w:tr>
                  <w:tr w:rsidR="00632CB0" w:rsidRPr="00632CB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632CB0" w:rsidRPr="00632CB0" w:rsidRDefault="00632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632CB0" w:rsidRDefault="00632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עזר שהיה בתקפו ערב תחילתו של חוק זה רואים אותו כאילו כלול בו השינוי</w:t>
                        </w:r>
                      </w:p>
                      <w:p w:rsidR="00632CB0" w:rsidRPr="00632CB0" w:rsidRDefault="00632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 מחוק זה.</w:t>
                        </w:r>
                      </w:p>
                    </w:tc>
                  </w:tr>
                </w:tbl>
                <w:p w:rsidR="00632CB0" w:rsidRDefault="00632C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55" o:spid="_x0000_s1033" type="#_x0000_t202" style="position:absolute;left:0;text-align:left;margin-left:198.15pt;margin-top:321.2pt;width:308.3pt;height:52.45pt;z-index:1;mso-position-horizontal-relative:page;mso-position-vertical-relative:page" stroked="f">
            <v:textbox style="mso-next-textbox:#_x0000_s30355" inset="0,0,0,0">
              <w:txbxContent>
                <w:p w:rsidR="00632CB0" w:rsidRDefault="00632CB0">
                  <w:pPr>
                    <w:pStyle w:val="OCRStyle1"/>
                    <w:ind w:left="59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632CB0" w:rsidRPr="00632CB0" w:rsidRDefault="00632CB0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(הסדרת השמירה- בישובים) (מס' 2),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2C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90264B-6A09-4555-9351-FC84DAB7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2C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2008-04-06T19:45:00Z</dcterms:created>
  <dcterms:modified xsi:type="dcterms:W3CDTF">2008-04-06T19:45:00Z</dcterms:modified>
</cp:coreProperties>
</file>