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1266" w:rsidRDefault="00BF1266">
      <w:pPr>
        <w:rPr>
          <w:rtl/>
        </w:rPr>
      </w:pPr>
    </w:p>
    <w:p w:rsidR="00BF12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396" inset="0,0,0,0">
              <w:txbxContent>
                <w:p w:rsidR="00DA0DF6" w:rsidRDefault="00DA0DF6">
                  <w:r>
                    <w:rPr>
                      <w:rtl/>
                    </w:rPr>
                    <w:t>31                                           ספר החוקים 215                    א' בשבט התשי"ז 03.01.1957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97" o:spid="_x0000_s1026" type="#_x0000_t202" style="position:absolute;left:0;text-align:left;margin-left:144.3pt;margin-top:711.65pt;width:414.4pt;height:103.15pt;z-index:3;mso-position-horizontal-relative:page;mso-position-vertical-relative:page" stroked="f">
            <v:textbox style="mso-next-textbox:#_x0000_s30397" inset="0,0,0,0">
              <w:txbxContent>
                <w:p w:rsidR="00DA0DF6" w:rsidRDefault="00DA0DF6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בטבת תשי"ז (25 בדצמבר 1956); הצעת החוק ודברי הסבר נתפרסמו בה"ח</w:t>
                  </w:r>
                </w:p>
                <w:p w:rsidR="00DA0DF6" w:rsidRDefault="00DA0DF6">
                  <w:pPr>
                    <w:pStyle w:val="OCRStyle1"/>
                    <w:ind w:left="6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285, תשי"ז, עמ' 110.</w:t>
                  </w:r>
                </w:p>
                <w:p w:rsidR="00DA0DF6" w:rsidRPr="00BF1266" w:rsidRDefault="00DA0DF6">
                  <w:pPr>
                    <w:pStyle w:val="OCRStyle1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603, תשט"ז, עמ' 766; ס"ח 207, תשט"ז, עמ' 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98" o:spid="_x0000_s1027" type="#_x0000_t202" style="position:absolute;left:0;text-align:left;margin-left:91.4pt;margin-top:600.4pt;width:473.6pt;height:91.3pt;z-index:2;mso-position-horizontal-relative:page;mso-position-vertical-relative:page" stroked="f">
            <v:textbox style="mso-next-textbox:#_x0000_s3039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6"/>
                    <w:gridCol w:w="7546"/>
                  </w:tblGrid>
                  <w:tr w:rsidR="00DA0DF6" w:rsidRPr="00BF1266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A0DF6" w:rsidRPr="00BF1266" w:rsidRDefault="00DA0D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81" w:type="pct"/>
                      </w:tcPr>
                      <w:p w:rsidR="00DA0DF6" w:rsidRDefault="00DA0D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(הסדרת השמירה בישובים)' תשט"ז-1956 1(להלן -</w:t>
                        </w:r>
                      </w:p>
                      <w:p w:rsidR="00DA0DF6" w:rsidRDefault="00DA0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התקנות)' בתיקון המפורש בתוספת לחוק זה' מוארך בזה עד יום ח' בטבת תשי"ח (31</w:t>
                        </w:r>
                      </w:p>
                      <w:p w:rsidR="00DA0DF6" w:rsidRPr="00BF1266" w:rsidRDefault="00DA0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1957).</w:t>
                        </w:r>
                      </w:p>
                    </w:tc>
                  </w:tr>
                  <w:tr w:rsidR="00DA0DF6" w:rsidRPr="00BF1266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DA0DF6" w:rsidRPr="00BF1266" w:rsidRDefault="00DA0D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81" w:type="pct"/>
                      </w:tcPr>
                      <w:p w:rsidR="00DA0DF6" w:rsidRPr="00BF1266" w:rsidRDefault="00DA0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כ"ז בטבת תשי"ז (31 בדצמבר 1956).</w:t>
                        </w:r>
                      </w:p>
                    </w:tc>
                  </w:tr>
                </w:tbl>
                <w:p w:rsidR="00DA0DF6" w:rsidRDefault="00DA0D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99" o:spid="_x0000_s1028" type="#_x0000_t202" style="position:absolute;left:0;text-align:left;margin-left:159.95pt;margin-top:563.75pt;width:399.55pt;height:36.45pt;z-index:1;mso-position-horizontal-relative:page;mso-position-vertical-relative:page" stroked="f">
            <v:textbox style="mso-next-textbox:#_x0000_s30399" inset="0,0,0,0">
              <w:txbxContent>
                <w:p w:rsidR="00DA0DF6" w:rsidRDefault="00DA0DF6">
                  <w:pPr>
                    <w:pStyle w:val="OCRStyle1"/>
                    <w:ind w:left="256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להארכת תוקף של תקנות-שעת-חירום (הסדרת השמירה</w:t>
                  </w:r>
                </w:p>
                <w:p w:rsidR="00DA0DF6" w:rsidRPr="00BF1266" w:rsidRDefault="00DA0DF6">
                  <w:pPr>
                    <w:pStyle w:val="OCRStyle1"/>
                    <w:ind w:left="2588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בישובים), תשי"ז-1956</w:t>
                  </w:r>
                </w:p>
              </w:txbxContent>
            </v:textbox>
            <w10:wrap anchorx="page" anchory="page"/>
          </v:shape>
        </w:pict>
      </w:r>
    </w:p>
    <w:p w:rsidR="00DA0DF6" w:rsidRDefault="00DA0DF6">
      <w:pPr>
        <w:rPr>
          <w:rtl/>
        </w:rPr>
      </w:pPr>
      <w:r>
        <w:rPr>
          <w:rtl/>
        </w:rPr>
        <w:br w:type="page"/>
      </w:r>
    </w:p>
    <w:p w:rsidR="00DA0DF6" w:rsidRDefault="00000000">
      <w:pPr>
        <w:rPr>
          <w:rtl/>
        </w:rPr>
      </w:pPr>
      <w:r>
        <w:pict>
          <v:shape id="_x0000_s3040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0400" inset="0,0,0,0">
              <w:txbxContent>
                <w:p w:rsidR="00DA0DF6" w:rsidRDefault="00DA0DF6">
                  <w:r>
                    <w:rPr>
                      <w:rtl/>
                    </w:rPr>
                    <w:t>32                                           ספר החוקים 215                    א' בשבט התשי"ז 03.01.1957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01" o:spid="_x0000_s1030" type="#_x0000_t202" style="position:absolute;left:0;text-align:left;margin-left:336.15pt;margin-top:349.3pt;width:160.6pt;height:29.1pt;z-index:10;mso-position-horizontal-relative:page;mso-position-vertical-relative:page" stroked="f">
            <v:textbox style="mso-next-textbox:#_x0000_s30401" inset="0,0,0,0">
              <w:txbxContent>
                <w:p w:rsidR="00DA0DF6" w:rsidRPr="00DA0DF6" w:rsidRDefault="00DA0DF6">
                  <w:pPr>
                    <w:pStyle w:val="OCRStyle2"/>
                    <w:ind w:left="63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213, תשי"ז,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02" o:spid="_x0000_s1031" type="#_x0000_t202" style="position:absolute;left:0;text-align:left;margin-left:84.3pt;margin-top:278pt;width:131.25pt;height:37.4pt;z-index:9;mso-position-horizontal-relative:page;mso-position-vertical-relative:page" stroked="f">
            <v:textbox style="mso-next-textbox:#_x0000_s30402" inset="0,0,0,0">
              <w:txbxContent>
                <w:p w:rsidR="00DA0DF6" w:rsidRDefault="00DA0DF6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DA0DF6" w:rsidRDefault="00DA0DF6">
                  <w:pPr>
                    <w:pStyle w:val="OCRStyle2"/>
                    <w:ind w:left="738"/>
                  </w:pPr>
                  <w:r>
                    <w:rPr>
                      <w:rtl/>
                    </w:rPr>
                    <w:t>שר הפנים-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03" o:spid="_x0000_s1032" type="#_x0000_t202" style="position:absolute;left:0;text-align:left;margin-left:235.75pt;margin-top:275.25pt;width:104.95pt;height:42pt;z-index:8;mso-position-horizontal-relative:page;mso-position-vertical-relative:page" stroked="f">
            <v:textbox style="mso-next-textbox:#_x0000_s30403" inset="0,0,0,0">
              <w:txbxContent>
                <w:p w:rsidR="00DA0DF6" w:rsidRDefault="00DA0DF6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A0DF6" w:rsidRDefault="00DA0DF6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04" o:spid="_x0000_s1033" type="#_x0000_t202" style="position:absolute;left:0;text-align:left;margin-left:359.9pt;margin-top:309.9pt;width:114.85pt;height:34.65pt;z-index:7;mso-position-horizontal-relative:page;mso-position-vertical-relative:page" stroked="f">
            <v:textbox style="mso-next-textbox:#_x0000_s30404" inset="0,0,0,0">
              <w:txbxContent>
                <w:p w:rsidR="00DA0DF6" w:rsidRDefault="00DA0DF6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A0DF6" w:rsidRDefault="00DA0DF6">
                  <w:pPr>
                    <w:pStyle w:val="OCRStyle2"/>
                    <w:ind w:left="475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05" o:spid="_x0000_s1034" type="#_x0000_t202" style="position:absolute;left:0;text-align:left;margin-left:81.5pt;margin-top:118.45pt;width:493.6pt;height:148.7pt;z-index:6;mso-position-horizontal-relative:page;mso-position-vertical-relative:page" stroked="f">
            <v:textbox style="mso-next-textbox:#_x0000_s3040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6"/>
                    <w:gridCol w:w="1318"/>
                    <w:gridCol w:w="1562"/>
                  </w:tblGrid>
                  <w:tr w:rsidR="00DA0DF6" w:rsidRPr="00DA0DF6">
                    <w:trPr>
                      <w:jc w:val="right"/>
                    </w:trPr>
                    <w:tc>
                      <w:tcPr>
                        <w:tcW w:w="4130" w:type="pct"/>
                        <w:gridSpan w:val="2"/>
                      </w:tcPr>
                      <w:p w:rsidR="00DA0DF6" w:rsidRDefault="00DA0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בתקנה 3 לתקנות, במקום המלים "תקים באותו חוק עזר ועדת שמירה וועדת עררים"</w:t>
                        </w:r>
                      </w:p>
                      <w:p w:rsidR="00DA0DF6" w:rsidRDefault="00DA0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"תקים באותו חוק עזר, לאזורה כולו או לכל חלק ממנו לחוד כפי שתקבע</w:t>
                        </w:r>
                      </w:p>
                      <w:p w:rsidR="00DA0DF6" w:rsidRDefault="00DA0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העזר, ועדת שמירה או רשות שמירה וכן ועדת עררים".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DA0DF6" w:rsidRPr="00DA0DF6" w:rsidRDefault="00DA0D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</w:tr>
                  <w:tr w:rsidR="00DA0DF6" w:rsidRPr="00DA0DF6">
                    <w:trPr>
                      <w:jc w:val="right"/>
                    </w:trPr>
                    <w:tc>
                      <w:tcPr>
                        <w:tcW w:w="4130" w:type="pct"/>
                        <w:gridSpan w:val="2"/>
                      </w:tcPr>
                      <w:p w:rsidR="00DA0DF6" w:rsidRPr="00DA0DF6" w:rsidRDefault="00DA0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תקנה 3 לתקנות תבוא תקנה זו:</w:t>
                        </w:r>
                      </w:p>
                    </w:tc>
                    <w:tc>
                      <w:tcPr>
                        <w:tcW w:w="870" w:type="pct"/>
                      </w:tcPr>
                      <w:p w:rsidR="00DA0DF6" w:rsidRPr="00DA0DF6" w:rsidRDefault="00DA0D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תקנה 3א</w:t>
                        </w:r>
                      </w:p>
                    </w:tc>
                  </w:tr>
                  <w:tr w:rsidR="00DA0DF6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DA0DF6" w:rsidRDefault="00DA0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מי שקיים חובת שמירה המוטלת עליו מכוח חוק עזר לפי תקנה 3</w:t>
                        </w:r>
                      </w:p>
                      <w:p w:rsidR="00DA0DF6" w:rsidRDefault="00DA0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ונפגע תוך כדי קיום חובת השמירה ועקב קיומה, דינו כדין נפגע ספר</w:t>
                        </w:r>
                      </w:p>
                      <w:p w:rsidR="00DA0DF6" w:rsidRDefault="00DA0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הגימלאות לנפגעי ספר, תשי"ז-1956 2, ודין הפגיעה</w:t>
                        </w:r>
                      </w:p>
                      <w:p w:rsidR="00DA0DF6" w:rsidRDefault="00DA0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פגיעת ספר כמשמעותה בחוק האמור'/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A0DF6" w:rsidRDefault="00DA0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חוק</w:t>
                        </w:r>
                      </w:p>
                      <w:p w:rsidR="00DA0DF6" w:rsidRDefault="00DA0D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הגימלאות</w:t>
                        </w:r>
                      </w:p>
                      <w:p w:rsidR="00DA0DF6" w:rsidRPr="00DA0DF6" w:rsidRDefault="00DA0D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לנפגעי ספר</w:t>
                        </w:r>
                      </w:p>
                    </w:tc>
                    <w:tc>
                      <w:tcPr>
                        <w:tcW w:w="870" w:type="pct"/>
                      </w:tcPr>
                      <w:p w:rsidR="00DA0DF6" w:rsidRDefault="00DA0D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A0DF6" w:rsidRDefault="00DA0D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406" o:spid="_x0000_s1035" type="#_x0000_t202" style="position:absolute;left:0;text-align:left;margin-left:252.2pt;margin-top:82.8pt;width:70.3pt;height:33.65pt;z-index:5;mso-position-horizontal-relative:page;mso-position-vertical-relative:page" stroked="f">
            <v:textbox style="mso-next-textbox:#_x0000_s30406" inset="0,0,0,0">
              <w:txbxContent>
                <w:p w:rsidR="00DA0DF6" w:rsidRDefault="00DA0DF6">
                  <w:pPr>
                    <w:pStyle w:val="OCRStyle2"/>
                    <w:ind w:left="31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תופפת</w:t>
                  </w:r>
                </w:p>
                <w:p w:rsidR="00DA0DF6" w:rsidRPr="00DA0DF6" w:rsidRDefault="00DA0DF6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F12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370955-89CD-4EF3-8532-D4242971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1266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DA0DF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2008-04-06T19:01:00Z</dcterms:created>
  <dcterms:modified xsi:type="dcterms:W3CDTF">2008-04-06T19:01:00Z</dcterms:modified>
</cp:coreProperties>
</file>