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A2AA5" w:rsidRDefault="00DA2AA5">
      <w:pPr>
        <w:rPr>
          <w:rtl/>
        </w:rPr>
      </w:pPr>
    </w:p>
    <w:p w:rsidR="00DA2AA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0495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0495" inset="0,0,0,0">
              <w:txbxContent>
                <w:p w:rsidR="00DA2AA5" w:rsidRDefault="00DA2AA5">
                  <w:r>
                    <w:rPr>
                      <w:rtl/>
                    </w:rPr>
                    <w:t>22                                           ספר החוקים 357                   י"ט בטבת התשכ"ב 26.12.1961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96" o:spid="_x0000_s1026" type="#_x0000_t202" style="position:absolute;left:0;text-align:left;margin-left:84.1pt;margin-top:623.95pt;width:370.25pt;height:132.45pt;z-index:6;mso-position-horizontal-relative:page;mso-position-vertical-relative:page" stroked="f">
            <v:textbox style="mso-next-textbox:#_x0000_s30496" inset="0,0,0,0">
              <w:txbxContent>
                <w:p w:rsidR="00DA2AA5" w:rsidRDefault="00DA2AA5">
                  <w:pPr>
                    <w:pStyle w:val="OCRStyle1"/>
                    <w:ind w:left="13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י''א בטבת תשכ"ב (18 בדצמבר 1961); הצעת החוק ודברי הסבר נתפרסמו בה"ח 484, תשכ''ב,</w:t>
                  </w:r>
                </w:p>
                <w:p w:rsidR="00DA2AA5" w:rsidRDefault="00DA2AA5">
                  <w:pPr>
                    <w:pStyle w:val="OCRStyle1"/>
                    <w:ind w:left="24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28.</w:t>
                  </w:r>
                </w:p>
                <w:p w:rsidR="00DA2AA5" w:rsidRDefault="00DA2AA5">
                  <w:pPr>
                    <w:pStyle w:val="OCRStyle1"/>
                    <w:ind w:left="1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ס''ח 323, תשכ"א, עמ' 20.</w:t>
                  </w:r>
                </w:p>
                <w:p w:rsidR="00DA2AA5" w:rsidRDefault="00DA2AA5">
                  <w:pPr>
                    <w:pStyle w:val="OCRStyle1"/>
                    <w:ind w:left="-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ספר החוקים 357, י"ט בטבת תשכ"ב, 26.12.1961</w:t>
                  </w:r>
                </w:p>
                <w:p w:rsidR="00DA2AA5" w:rsidRPr="00DA2AA5" w:rsidRDefault="00DA2AA5">
                  <w:pPr>
                    <w:pStyle w:val="OCRStyle1"/>
                    <w:ind w:left="4158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97" o:spid="_x0000_s1027" type="#_x0000_t202" style="position:absolute;left:0;text-align:left;margin-left:229.6pt;margin-top:237.45pt;width:99.8pt;height:30.9pt;z-index:5;mso-position-horizontal-relative:page;mso-position-vertical-relative:page" stroked="f">
            <v:textbox style="mso-next-textbox:#_x0000_s30497" inset="0,0,0,0">
              <w:txbxContent>
                <w:p w:rsidR="00DA2AA5" w:rsidRDefault="00DA2AA5">
                  <w:pPr>
                    <w:pStyle w:val="OCRStyle1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DA2AA5" w:rsidRDefault="00DA2AA5">
                  <w:pPr>
                    <w:pStyle w:val="OCRStyle1"/>
                    <w:ind w:left="52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98" o:spid="_x0000_s1028" type="#_x0000_t202" style="position:absolute;left:0;text-align:left;margin-left:373.35pt;margin-top:267.55pt;width:96.45pt;height:32.65pt;z-index:4;mso-position-horizontal-relative:page;mso-position-vertical-relative:page" stroked="f">
            <v:textbox style="mso-next-textbox:#_x0000_s30498" inset="0,0,0,0">
              <w:txbxContent>
                <w:p w:rsidR="00DA2AA5" w:rsidRDefault="00DA2AA5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DA2AA5" w:rsidRDefault="00DA2AA5">
                  <w:pPr>
                    <w:pStyle w:val="OCRStyle1"/>
                    <w:ind w:left="396"/>
                  </w:pPr>
                  <w:r>
                    <w:rPr>
                      <w:rtl/>
                    </w:rPr>
                    <w:t>בשיא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0499" o:spid="_x0000_s1029" type="#_x0000_t202" style="position:absolute;left:0;text-align:left;margin-left:95.35pt;margin-top:240.05pt;width:117.8pt;height:26.55pt;z-index:3;mso-position-horizontal-relative:page;mso-position-vertical-relative:page" stroked="f">
            <v:textbox style="mso-next-textbox:#_x0000_s30499" inset="0,0,0,0">
              <w:txbxContent>
                <w:p w:rsidR="00DA2AA5" w:rsidRDefault="00DA2AA5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חיים משה שפירא</w:t>
                  </w:r>
                </w:p>
                <w:p w:rsidR="00DA2AA5" w:rsidRDefault="00DA2AA5">
                  <w:pPr>
                    <w:pStyle w:val="OCRStyle1"/>
                    <w:ind w:left="734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0500" o:spid="_x0000_s1030" type="#_x0000_t202" style="position:absolute;left:0;text-align:left;margin-left:85.85pt;margin-top:134.9pt;width:454.6pt;height:66.35pt;z-index:2;mso-position-horizontal-relative:page;mso-position-vertical-relative:page" stroked="f">
            <v:textbox style="mso-next-textbox:#_x0000_s3050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39"/>
                    <w:gridCol w:w="1229"/>
                  </w:tblGrid>
                  <w:tr w:rsidR="00DA2AA5" w:rsidRPr="00DA2AA5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DA2AA5" w:rsidRDefault="00DA2AA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.תקפן של תקנות-שעת-חירום (החזקת תעודת זהות והצגתה)/ תשט"ז-1956 1, מוארך</w:t>
                        </w:r>
                      </w:p>
                      <w:p w:rsidR="00DA2AA5" w:rsidRPr="00DA2AA5" w:rsidRDefault="00DA2A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 עד יום ד' בטבת תשכ"ג (31 בדצמבר 1962).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DA2AA5" w:rsidRPr="00DA2AA5" w:rsidRDefault="00DA2A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DA2AA5" w:rsidRPr="00DA2AA5">
                    <w:trPr>
                      <w:jc w:val="right"/>
                    </w:trPr>
                    <w:tc>
                      <w:tcPr>
                        <w:tcW w:w="4257" w:type="pct"/>
                      </w:tcPr>
                      <w:p w:rsidR="00DA2AA5" w:rsidRPr="00DA2AA5" w:rsidRDefault="00DA2AA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תחילתו של חוק זה היא מיום כ"ד בטבת תשכ"ב (31 בדצמבר 1961).</w:t>
                        </w:r>
                      </w:p>
                    </w:tc>
                    <w:tc>
                      <w:tcPr>
                        <w:tcW w:w="743" w:type="pct"/>
                      </w:tcPr>
                      <w:p w:rsidR="00DA2AA5" w:rsidRPr="00DA2AA5" w:rsidRDefault="00DA2AA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DA2AA5" w:rsidRDefault="00DA2AA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0501" o:spid="_x0000_s1031" type="#_x0000_t202" style="position:absolute;left:0;text-align:left;margin-left:90.2pt;margin-top:92.7pt;width:386.5pt;height:39.6pt;z-index:1;mso-position-horizontal-relative:page;mso-position-vertical-relative:page" stroked="f">
            <v:textbox style="mso-next-textbox:#_x0000_s30501" inset="0,0,0,0">
              <w:txbxContent>
                <w:p w:rsidR="00DA2AA5" w:rsidRDefault="00DA2AA5">
                  <w:pPr>
                    <w:pStyle w:val="OCRStyle1"/>
                    <w:ind w:left="317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תוקף של תקנות--שעת-חירום (החזקת תעודת זהות</w:t>
                  </w:r>
                </w:p>
                <w:p w:rsidR="00DA2AA5" w:rsidRPr="00DA2AA5" w:rsidRDefault="00DA2AA5">
                  <w:pPr>
                    <w:pStyle w:val="OCRStyle1"/>
                    <w:ind w:left="248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והצגתה), תשכ"ב-1961 *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DA2AA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A2AA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B6F8EE3-9F5C-4D47-87A5-2BA6C53ED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A2AA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2008-04-06T19:38:00Z</dcterms:created>
  <dcterms:modified xsi:type="dcterms:W3CDTF">2008-04-06T19:38:00Z</dcterms:modified>
</cp:coreProperties>
</file>