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609E" w:rsidRDefault="009B609E">
      <w:pPr>
        <w:rPr>
          <w:rtl/>
        </w:rPr>
      </w:pPr>
    </w:p>
    <w:p w:rsidR="009B609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8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589" inset="0,0,0,0">
              <w:txbxContent>
                <w:p w:rsidR="009B609E" w:rsidRDefault="009B609E">
                  <w:r>
                    <w:rPr>
                      <w:rtl/>
                    </w:rPr>
                    <w:t>90                                           ספר החוקים 736                  י"ד בתמוז התשל"ד 04.07.1974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90" o:spid="_x0000_s1026" type="#_x0000_t202" style="position:absolute;left:0;text-align:left;margin-left:73.4pt;margin-top:558.65pt;width:384.9pt;height:185.9pt;z-index:5;mso-position-horizontal-relative:page;mso-position-vertical-relative:page" stroked="f">
            <v:textbox style="mso-next-textbox:#_x0000_s30590" inset="0,0,0,0">
              <w:txbxContent>
                <w:p w:rsidR="009B609E" w:rsidRDefault="009B609E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בתמוז תשל"ד(25 ביוני 1974); הצעת החוק ודברי הסבר פורסמו בה"ח 1118 ,תשל"ד,</w:t>
                  </w:r>
                </w:p>
                <w:p w:rsidR="009B609E" w:rsidRDefault="009B609E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עמ' 178.</w:t>
                  </w:r>
                </w:p>
                <w:p w:rsidR="009B609E" w:rsidRDefault="009B609E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 ס"ח תשכ'"ד, עמ' 175; תשכ'"ו, עמ' 31; תשכיח, עמ' 156; תשכ"ט, עמ' 138, עמ' 246; תש"ל, עמ' 49; תשל''ג,</w:t>
                  </w:r>
                </w:p>
                <w:p w:rsidR="009B609E" w:rsidRDefault="009B609E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עמ' .84</w:t>
                  </w:r>
                </w:p>
                <w:p w:rsidR="009B609E" w:rsidRPr="009B609E" w:rsidRDefault="009B609E">
                  <w:pPr>
                    <w:pStyle w:val="OCRStyle1"/>
                    <w:ind w:left="4835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91" o:spid="_x0000_s1027" type="#_x0000_t202" style="position:absolute;left:0;text-align:left;margin-left:127.65pt;margin-top:444pt;width:77.6pt;height:35.45pt;z-index:4;mso-position-horizontal-relative:page;mso-position-vertical-relative:page" stroked="f">
            <v:textbox style="mso-next-textbox:#_x0000_s30591" inset="0,0,0,0">
              <w:txbxContent>
                <w:p w:rsidR="009B609E" w:rsidRDefault="009B609E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B609E" w:rsidRDefault="009B609E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92" o:spid="_x0000_s1028" type="#_x0000_t202" style="position:absolute;left:0;text-align:left;margin-left:328.85pt;margin-top:466.4pt;width:81pt;height:43.95pt;z-index:3;mso-position-horizontal-relative:page;mso-position-vertical-relative:page" stroked="f">
            <v:textbox style="mso-next-textbox:#_x0000_s30592" inset="0,0,0,0">
              <w:txbxContent>
                <w:p w:rsidR="009B609E" w:rsidRDefault="009B609E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B609E" w:rsidRDefault="009B609E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93" o:spid="_x0000_s1029" type="#_x0000_t202" style="position:absolute;left:0;text-align:left;margin-left:82.1pt;margin-top:120.45pt;width:468.25pt;height:303.75pt;z-index:2;mso-position-horizontal-relative:page;mso-position-vertical-relative:page" stroked="f">
            <v:textbox style="mso-next-textbox:#_x0000_s3059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5"/>
                    <w:gridCol w:w="1480"/>
                    <w:gridCol w:w="1390"/>
                  </w:tblGrid>
                  <w:tr w:rsidR="009B609E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9B609E" w:rsidRDefault="009B609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תקנה 7 לתקנות שעת-חירום (תשלומי חובה), תשי"ח--1958  1 (להלן -</w:t>
                        </w:r>
                      </w:p>
                      <w:p w:rsidR="009B609E" w:rsidRP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B609E">
                    <w:trPr>
                      <w:jc w:val="right"/>
                    </w:trPr>
                    <w:tc>
                      <w:tcPr>
                        <w:tcW w:w="3315" w:type="pct"/>
                      </w:tcPr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טובין שעליהם הוטל היטל, לא יעביר המחזיק בהם את</w:t>
                        </w:r>
                      </w:p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הבעלות או ההחזקה ולא יעשה בהם כל עסקה עד- לסילוק ההיטל, אלא</w:t>
                        </w:r>
                      </w:p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בכתב מאת השר ובהתאם לתנאי ההיתר.</w:t>
                        </w:r>
                      </w:p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מוצרים שבייצורם השתמשו בטובין שעליהם הוטל היטל,</w:t>
                        </w:r>
                      </w:p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יעביר המחזיק בהם את הבעלות או ההחזקה ולא יעשה בהם כל עסקה</w:t>
                        </w:r>
                      </w:p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לסילוק ההיטל, אלא דרך יצוא או בהיתר בכתב מאת השר ובהתאם</w:t>
                        </w:r>
                      </w:p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ההיתר.</w:t>
                        </w:r>
                      </w:p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מחזיק טובין שנתחייב בהיטל, רשאי השר לחייבו בתשלום</w:t>
                        </w:r>
                      </w:p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בשיעור עד 15% לשנה עד ליום הפרעון בפועל, ולענין הגביה</w:t>
                        </w:r>
                      </w:p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הריבית כדין ההיטל."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'"הקפאה ותשלום</w:t>
                        </w:r>
                      </w:p>
                      <w:p w:rsidR="009B609E" w:rsidRP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816" w:type="pct"/>
                      </w:tcPr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B609E" w:rsidRPr="009B609E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בתקנה 15(א) לתקנות, במקום פסקה (3) יבוא'.</w:t>
                        </w:r>
                      </w:p>
                      <w:p w:rsidR="009B609E" w:rsidRP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עכר על הוראות תקנה 7(א) או (ב);".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9B609E" w:rsidRP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15</w:t>
                        </w:r>
                      </w:p>
                    </w:tc>
                  </w:tr>
                  <w:tr w:rsidR="009B609E" w:rsidRPr="009B609E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9B609E" w:rsidRP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תקפן של התקנות מוארך בזה עד יום כ"ז בטבת תשל"ו (31 בדצמבר 1975).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9B609E" w:rsidRP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9B609E" w:rsidRPr="009B609E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9B609E" w:rsidRP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י"א בתמוז תשל"ד (1 ביולי 1974).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9B609E" w:rsidRPr="009B609E" w:rsidRDefault="009B60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B609E" w:rsidRDefault="009B60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94" o:spid="_x0000_s1030" type="#_x0000_t202" style="position:absolute;left:0;text-align:left;margin-left:80.35pt;margin-top:72.15pt;width:402.15pt;height:45.75pt;z-index:1;mso-position-horizontal-relative:page;mso-position-vertical-relative:page" stroked="f">
            <v:textbox style="mso-next-textbox:#_x0000_s30594" inset="0,0,0,0">
              <w:txbxContent>
                <w:p w:rsidR="009B609E" w:rsidRDefault="009B609E">
                  <w:pPr>
                    <w:pStyle w:val="OCRStyle1"/>
                    <w:ind w:left="44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ולהארכת תוקף של תקנות שעת--חירום (תשלומי חובה),</w:t>
                  </w:r>
                </w:p>
                <w:p w:rsidR="009B609E" w:rsidRPr="009B609E" w:rsidRDefault="009B609E">
                  <w:pPr>
                    <w:pStyle w:val="OCRStyle1"/>
                    <w:ind w:left="316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609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2E9094-1F4A-4652-8F1D-5A8701471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609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2008-04-06T22:09:00Z</dcterms:created>
  <dcterms:modified xsi:type="dcterms:W3CDTF">2008-04-06T22:10:00Z</dcterms:modified>
</cp:coreProperties>
</file>