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41B9" w:rsidRDefault="000F41B9">
      <w:pPr>
        <w:rPr>
          <w:rtl/>
        </w:rPr>
      </w:pPr>
    </w:p>
    <w:p w:rsidR="000F41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0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808" inset="0,0,0,0">
              <w:txbxContent>
                <w:p w:rsidR="000F41B9" w:rsidRDefault="000F41B9">
                  <w:r>
                    <w:rPr>
                      <w:rtl/>
                    </w:rPr>
                    <w:t>40                                           ספר החוקים 726                   כ"ג בטבת התשל"ד 17.01.1974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09" o:spid="_x0000_s1026" type="#_x0000_t202" style="position:absolute;left:0;text-align:left;margin-left:77.1pt;margin-top:544.05pt;width:381.55pt;height:195.45pt;z-index:7;mso-position-horizontal-relative:page;mso-position-vertical-relative:page" stroked="f">
            <v:textbox style="mso-next-textbox:#_x0000_s30809" inset="0,0,0,0">
              <w:txbxContent>
                <w:p w:rsidR="000F41B9" w:rsidRDefault="000F41B9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תשל''ד (19 בפברואר 1974); הצעת החוק ודברי הסבר פורסמו בה"ח 1100, תשל"ד,</w:t>
                  </w:r>
                </w:p>
                <w:p w:rsidR="000F41B9" w:rsidRDefault="000F41B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71.</w:t>
                  </w:r>
                </w:p>
                <w:p w:rsidR="000F41B9" w:rsidRDefault="000F41B9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ק"ת תשל"ד, עמי 18.</w:t>
                  </w:r>
                </w:p>
                <w:p w:rsidR="000F41B9" w:rsidRDefault="000F41B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ק"ת תשל"ד, עמי .54</w:t>
                  </w:r>
                </w:p>
                <w:p w:rsidR="000F41B9" w:rsidRDefault="000F41B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3 ק"ת תשל"ד, עמי .57</w:t>
                  </w:r>
                </w:p>
                <w:p w:rsidR="000F41B9" w:rsidRPr="000F41B9" w:rsidRDefault="000F41B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4 ק"ת תשל"ד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0" o:spid="_x0000_s1027" type="#_x0000_t202" style="position:absolute;left:0;text-align:left;margin-left:109pt;margin-top:452pt;width:82.75pt;height:39.6pt;z-index:6;mso-position-horizontal-relative:page;mso-position-vertical-relative:page" stroked="f">
            <v:textbox style="mso-next-textbox:#_x0000_s30810" inset="0,0,0,0">
              <w:txbxContent>
                <w:p w:rsidR="000F41B9" w:rsidRDefault="000F41B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0F41B9" w:rsidRDefault="000F41B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1" o:spid="_x0000_s1028" type="#_x0000_t202" style="position:absolute;left:0;text-align:left;margin-left:227.8pt;margin-top:454.55pt;width:80.2pt;height:36.25pt;z-index:5;mso-position-horizontal-relative:page;mso-position-vertical-relative:page" stroked="f">
            <v:textbox style="mso-next-textbox:#_x0000_s30811" inset="0,0,0,0">
              <w:txbxContent>
                <w:p w:rsidR="000F41B9" w:rsidRDefault="000F41B9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F41B9" w:rsidRDefault="000F41B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2" o:spid="_x0000_s1029" type="#_x0000_t202" style="position:absolute;left:0;text-align:left;margin-left:367.4pt;margin-top:482.1pt;width:110.1pt;height:39.6pt;z-index:4;mso-position-horizontal-relative:page;mso-position-vertical-relative:page" stroked="f">
            <v:textbox style="mso-next-textbox:#_x0000_s30812" inset="0,0,0,0">
              <w:txbxContent>
                <w:p w:rsidR="000F41B9" w:rsidRDefault="000F41B9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F41B9" w:rsidRDefault="000F41B9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3" o:spid="_x0000_s1030" type="#_x0000_t202" style="position:absolute;left:0;text-align:left;margin-left:82.45pt;margin-top:302.1pt;width:389.85pt;height:142.15pt;z-index:3;mso-position-horizontal-relative:page;mso-position-vertical-relative:page" stroked="f">
            <v:textbox style="mso-next-textbox:#_x0000_s30813" inset="0,0,0,0">
              <w:txbxContent>
                <w:p w:rsidR="000F41B9" w:rsidRDefault="000F41B9">
                  <w:pPr>
                    <w:pStyle w:val="OCRStyle1"/>
                    <w:ind w:left="331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0F41B9" w:rsidRDefault="000F41B9">
                  <w:pPr>
                    <w:pStyle w:val="OCRStyle1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0F41B9" w:rsidRDefault="000F41B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1. תקנות-שעת-חירום (סמכויות מיוחדות), תשל"ד-1973 1.</w:t>
                  </w:r>
                </w:p>
                <w:p w:rsidR="000F41B9" w:rsidRDefault="000F41B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2. תקנות-שעת-חירום (מתן סמכויות נוספות להג"א), תשל"ד-1973 2.</w:t>
                  </w:r>
                </w:p>
                <w:p w:rsidR="000F41B9" w:rsidRDefault="000F41B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3. תקנות-שעת-חירום (תיקון פקודת בתי הדואר), תשל"ד-1973 3.</w:t>
                  </w:r>
                </w:p>
                <w:p w:rsidR="000F41B9" w:rsidRDefault="000F41B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4. תקנות-שעת-חירום (תיקון פקודת הטלגרף האלחוטי ננוסח חדש], תשל"ב-1972),</w:t>
                  </w:r>
                </w:p>
                <w:p w:rsidR="000F41B9" w:rsidRPr="000F41B9" w:rsidRDefault="000F41B9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תשל"ד-1973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14" o:spid="_x0000_s1031" type="#_x0000_t202" style="position:absolute;left:0;text-align:left;margin-left:77.1pt;margin-top:121.35pt;width:460.75pt;height:155.85pt;z-index:2;mso-position-horizontal-relative:page;mso-position-vertical-relative:page" stroked="f">
            <v:textbox style="mso-next-textbox:#_x0000_s308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2"/>
                    <w:gridCol w:w="1185"/>
                  </w:tblGrid>
                  <w:tr w:rsidR="000F41B9" w:rsidRPr="000F41B9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F41B9" w:rsidRDefault="000F41B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תקנות-שעת-החירום המפורטות בתוספת יעמדו בתקפן מתחילת חוק זה עד יום ח'</w:t>
                        </w:r>
                      </w:p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תשל"ד (30 באפריל 1974).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0F41B9" w:rsidRPr="000F41B9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רשאי, בכל עת, בצו שיפורסם ברשומות, לבטל את התקנות האמורות,</w:t>
                        </w:r>
                      </w:p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ניטול</w:t>
                        </w:r>
                      </w:p>
                    </w:tc>
                  </w:tr>
                  <w:tr w:rsidR="000F41B9" w:rsidRPr="000F41B9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תחילתו ביום ו' בשבט תשל"ד (29 בינואר 1974).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0F41B9" w:rsidRPr="000F41B9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יועמד אדם לדין בשל עבירה על התקנות האמורות שעבר בתקופה שבין יום ז'</w:t>
                        </w:r>
                      </w:p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תשל"ד (30 בינואר 1974) לבין יום פרסום חוק זה ברשומות.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0F41B9" w:rsidRPr="000F41B9" w:rsidRDefault="000F41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אי-העמדה לדין</w:t>
                        </w:r>
                      </w:p>
                    </w:tc>
                  </w:tr>
                </w:tbl>
                <w:p w:rsidR="000F41B9" w:rsidRDefault="000F41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15" o:spid="_x0000_s1032" type="#_x0000_t202" style="position:absolute;left:0;text-align:left;margin-left:123.65pt;margin-top:70.65pt;width:287.5pt;height:43.95pt;z-index:1;mso-position-horizontal-relative:page;mso-position-vertical-relative:page" stroked="f">
            <v:textbox style="mso-next-textbox:#_x0000_s30815" inset="0,0,0,0">
              <w:txbxContent>
                <w:p w:rsidR="000F41B9" w:rsidRDefault="000F41B9">
                  <w:pPr>
                    <w:pStyle w:val="OCRStyle1"/>
                    <w:ind w:left="20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תקפן של תקנות-שעת-חירום שונות,</w:t>
                  </w:r>
                </w:p>
                <w:p w:rsidR="000F41B9" w:rsidRPr="000F41B9" w:rsidRDefault="000F41B9">
                  <w:pPr>
                    <w:pStyle w:val="OCRStyle1"/>
                    <w:ind w:left="187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41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AF8D64-2759-49B4-BFFD-EF4727B0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41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