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1139" w:rsidRDefault="00AE1139">
      <w:pPr>
        <w:rPr>
          <w:rtl/>
        </w:rPr>
      </w:pPr>
    </w:p>
    <w:p w:rsidR="00AE11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1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816" inset="0,0,0,0">
              <w:txbxContent>
                <w:p w:rsidR="00F62ED6" w:rsidRDefault="00F62ED6">
                  <w:r>
                    <w:rPr>
                      <w:rtl/>
                    </w:rPr>
                    <w:t>48                                           ספר החוקים 729                   כ"ז באדר התשל"ד 21.03.1974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7" o:spid="_x0000_s1026" type="#_x0000_t202" style="position:absolute;left:0;text-align:left;margin-left:87.8pt;margin-top:662.05pt;width:383.9pt;height:93.85pt;z-index:5;mso-position-horizontal-relative:page;mso-position-vertical-relative:page" stroked="f">
            <v:textbox style="mso-next-textbox:#_x0000_s30817" inset="0,0,0,0">
              <w:txbxContent>
                <w:p w:rsidR="00F62ED6" w:rsidRDefault="00F62ED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תשל"ד (11 במרס 1974); הצעת החוק ודברי הסבר פורסמו בה"ח 1102,תשל"ד,</w:t>
                  </w:r>
                </w:p>
                <w:p w:rsidR="00F62ED6" w:rsidRDefault="00F62ED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75.</w:t>
                  </w:r>
                </w:p>
                <w:p w:rsidR="00F62ED6" w:rsidRDefault="00F62ED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ק"ת תשל"ד, עמ' 332, עמ' 456, עמ' 582.</w:t>
                  </w:r>
                </w:p>
                <w:p w:rsidR="00F62ED6" w:rsidRPr="00AE1139" w:rsidRDefault="00F62ED6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ס"ח תשי"ט, עמ' 306; תשל''ג, עמ'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8" o:spid="_x0000_s1027" type="#_x0000_t202" style="position:absolute;left:0;text-align:left;margin-left:86.2pt;margin-top:275.55pt;width:460.55pt;height:378pt;z-index:4;mso-position-horizontal-relative:page;mso-position-vertical-relative:page" stroked="f">
            <v:textbox style="mso-next-textbox:#_x0000_s308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192"/>
                  </w:tblGrid>
                  <w:tr w:rsidR="00F62ED6" w:rsidRPr="00AE113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אוצר המדינה ישלם למי שזכאי לתגמול לפי חוק שירות מילואים (תגמולים),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 2 (להלן - החוק), מקדמה על חשבון התגמול המגיע לו לפי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בעד שירותו במילואים בשיעורים אלה: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אב לשני ילדים או יותר - 850 לירות לחודש;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אב לילד אחד - 725 לירות לחודש: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אדם אחר -600 לירות לחודש;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המקדמה).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שירות מילואים החל מיום ז' באדר תשל"ד (1 במרס 1974) יוחלפו הסכו-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האמורים בתקנת משנה (א) באופן שלהלן: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"850 לירות" יבוא "950 לירות", במקום "725 לירות" יבוא "825 לירות",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"600 לירות" יבוא "700 לירות".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בעד תקופת שירות קצרה מחודש תשולם מקדמה בסכום השווה לסכום המקדמה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 המגיעה לפי תקנת משנה (א) או (ב), לפי הענין, כשהוא מחולק למספר הימים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חודש, כפול במספר ימי השירות במילואים.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תקנה זו, "ילד" - ילדו של המשרת במילואים שטרם מלאו לו 18 שנה,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ילד מאומץ וילד חורג, והמונח "אב" יתפרש בהתאם לכך.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על</w:t>
                        </w:r>
                      </w:p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התגמול</w:t>
                        </w:r>
                      </w:p>
                    </w:tc>
                  </w:tr>
                  <w:tr w:rsidR="00F62ED6" w:rsidRPr="00AE113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שחייב לפי החוק בתשלום תגמול בעד תקופת שירותו של אדם במילואים יפחית</w:t>
                        </w:r>
                      </w:p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התגמול שעליו לשלם את סכום המקדמה בעד אותה תקופת שירות,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המקדמה</w:t>
                        </w:r>
                      </w:p>
                    </w:tc>
                  </w:tr>
                  <w:tr w:rsidR="00F62ED6" w:rsidRPr="00AE113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עלה סכום המקדמה שקיבל אדם פלוני על סכום התגמול שיש לשלם לו לפי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החוק, לא יהיה חייב להחזיר את ההפרש.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תקנה זו לא יגרעו מחובתו של מקבל המקדמה להחזיר סכום ששולם לו</w:t>
                        </w:r>
                      </w:p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 או שלא כדין.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חובה להחזיר</w:t>
                        </w:r>
                      </w:p>
                    </w:tc>
                  </w:tr>
                </w:tbl>
                <w:p w:rsidR="00F62ED6" w:rsidRDefault="00F62E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19" o:spid="_x0000_s1028" type="#_x0000_t202" style="position:absolute;left:0;text-align:left;margin-left:259.25pt;margin-top:238.5pt;width:61pt;height:36.25pt;z-index:3;mso-position-horizontal-relative:page;mso-position-vertical-relative:page" stroked="f">
            <v:textbox style="mso-next-textbox:#_x0000_s30819" inset="0,0,0,0">
              <w:txbxContent>
                <w:p w:rsidR="00F62ED6" w:rsidRDefault="00F62ED6">
                  <w:pPr>
                    <w:pStyle w:val="OCRStyle1"/>
                    <w:ind w:left="37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F62ED6" w:rsidRPr="00AE1139" w:rsidRDefault="00F62ED6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0" o:spid="_x0000_s1029" type="#_x0000_t202" style="position:absolute;left:0;text-align:left;margin-left:97.1pt;margin-top:145.45pt;width:441.15pt;height:72.45pt;z-index:2;mso-position-horizontal-relative:page;mso-position-vertical-relative:page" stroked="f">
            <v:textbox style="mso-next-textbox:#_x0000_s3082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70"/>
                    <w:gridCol w:w="1943"/>
                    <w:gridCol w:w="2195"/>
                    <w:gridCol w:w="698"/>
                    <w:gridCol w:w="1016"/>
                  </w:tblGrid>
                  <w:tr w:rsidR="00F62ED6" w:rsidRPr="00AE1139">
                    <w:trPr>
                      <w:jc w:val="right"/>
                    </w:trPr>
                    <w:tc>
                      <w:tcPr>
                        <w:tcW w:w="1353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ים), תשל"ד-11973, בנוסח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 1974).</w:t>
                        </w:r>
                      </w:p>
                    </w:tc>
                    <w:tc>
                      <w:tcPr>
                        <w:tcW w:w="1211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למשרתים במילוא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י' בתמוז תשל"ד (30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תקנות-שעת-חירום (תשלום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יעמדו בתקפן עד י</w:t>
                        </w:r>
                      </w:p>
                    </w:tc>
                    <w:tc>
                      <w:tcPr>
                        <w:tcW w:w="435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</w:t>
                        </w:r>
                      </w:p>
                    </w:tc>
                    <w:tc>
                      <w:tcPr>
                        <w:tcW w:w="633" w:type="pct"/>
                      </w:tcPr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F62ED6" w:rsidRPr="00AE1139">
                    <w:trPr>
                      <w:jc w:val="right"/>
                    </w:trPr>
                    <w:tc>
                      <w:tcPr>
                        <w:tcW w:w="1353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התקנות האמורות,</w:t>
                        </w:r>
                      </w:p>
                    </w:tc>
                    <w:tc>
                      <w:tcPr>
                        <w:tcW w:w="1211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רשאי בכל עת,</w:t>
                        </w:r>
                      </w:p>
                    </w:tc>
                    <w:tc>
                      <w:tcPr>
                        <w:tcW w:w="435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</w:tc>
                  </w:tr>
                  <w:tr w:rsidR="00F62ED6" w:rsidRPr="00AE1139">
                    <w:trPr>
                      <w:jc w:val="right"/>
                    </w:trPr>
                    <w:tc>
                      <w:tcPr>
                        <w:tcW w:w="2564" w:type="pct"/>
                        <w:gridSpan w:val="2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תשל"ד (18 בפברואר 1974).</w:t>
                        </w:r>
                      </w:p>
                    </w:tc>
                    <w:tc>
                      <w:tcPr>
                        <w:tcW w:w="1368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ביום כ"ו</w:t>
                        </w:r>
                      </w:p>
                    </w:tc>
                    <w:tc>
                      <w:tcPr>
                        <w:tcW w:w="435" w:type="pct"/>
                      </w:tcPr>
                      <w:p w:rsidR="00F62ED6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</w:t>
                        </w:r>
                      </w:p>
                    </w:tc>
                    <w:tc>
                      <w:tcPr>
                        <w:tcW w:w="633" w:type="pct"/>
                      </w:tcPr>
                      <w:p w:rsidR="00F62ED6" w:rsidRPr="00AE1139" w:rsidRDefault="00F62E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62ED6" w:rsidRDefault="00F62E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21" o:spid="_x0000_s1030" type="#_x0000_t202" style="position:absolute;left:0;text-align:left;margin-left:128.4pt;margin-top:80.1pt;width:317.6pt;height:49.1pt;z-index:1;mso-position-horizontal-relative:page;mso-position-vertical-relative:page" stroked="f">
            <v:textbox style="mso-next-textbox:#_x0000_s30821" inset="0,0,0,0">
              <w:txbxContent>
                <w:p w:rsidR="00F62ED6" w:rsidRDefault="00F62ED6">
                  <w:pPr>
                    <w:pStyle w:val="OCRStyle1"/>
                    <w:ind w:left="101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</w:t>
                  </w:r>
                </w:p>
                <w:p w:rsidR="00F62ED6" w:rsidRPr="00AE1139" w:rsidRDefault="00F62ED6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(תשלום מקדמה למשרתים במילואים), תשל"ד-1974*</w:t>
                  </w:r>
                </w:p>
              </w:txbxContent>
            </v:textbox>
            <w10:wrap anchorx="page" anchory="page"/>
          </v:shape>
        </w:pict>
      </w:r>
    </w:p>
    <w:p w:rsidR="00C122A1" w:rsidRDefault="00C122A1">
      <w:pPr>
        <w:rPr>
          <w:rtl/>
        </w:rPr>
      </w:pPr>
      <w:r>
        <w:rPr>
          <w:rtl/>
        </w:rPr>
        <w:br w:type="page"/>
      </w:r>
    </w:p>
    <w:p w:rsidR="00C122A1" w:rsidRDefault="00000000">
      <w:pPr>
        <w:rPr>
          <w:rtl/>
        </w:rPr>
      </w:pPr>
      <w:r>
        <w:pict>
          <v:shape id="_x0000_s30822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822" inset="0,0,0,0">
              <w:txbxContent>
                <w:p w:rsidR="00F62ED6" w:rsidRDefault="00F62ED6">
                  <w:r>
                    <w:rPr>
                      <w:rtl/>
                    </w:rPr>
                    <w:t>49                                           ספר החוקים 729                   כ"ז באדר התשל"ד 21.03.1974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3" o:spid="_x0000_s1032" type="#_x0000_t202" style="position:absolute;left:0;text-align:left;margin-left:402.65pt;margin-top:729.4pt;width:160pt;height:24.15pt;z-index:11;mso-position-horizontal-relative:page;mso-position-vertical-relative:page" stroked="f">
            <v:textbox style="mso-next-textbox:#_x0000_s30823" inset="0,0,0,0">
              <w:txbxContent>
                <w:p w:rsidR="00F62ED6" w:rsidRDefault="00F62E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824" o:spid="_x0000_s1033" type="#_x0000_t202" style="position:absolute;left:0;text-align:left;margin-left:211.4pt;margin-top:385.1pt;width:72.45pt;height:43.75pt;z-index:10;mso-position-horizontal-relative:page;mso-position-vertical-relative:page" stroked="f">
            <v:textbox style="mso-next-textbox:#_x0000_s30824" inset="0,0,0,0">
              <w:txbxContent>
                <w:p w:rsidR="00F62ED6" w:rsidRDefault="00F62ED6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62ED6" w:rsidRDefault="00F62ED6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5" o:spid="_x0000_s1034" type="#_x0000_t202" style="position:absolute;left:0;text-align:left;margin-left:319.9pt;margin-top:386.7pt;width:93.85pt;height:43.15pt;z-index:9;mso-position-horizontal-relative:page;mso-position-vertical-relative:page" stroked="f">
            <v:textbox style="mso-next-textbox:#_x0000_s30825" inset="0,0,0,0">
              <w:txbxContent>
                <w:p w:rsidR="00F62ED6" w:rsidRDefault="00F62ED6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62ED6" w:rsidRDefault="00F62ED6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6" o:spid="_x0000_s1035" type="#_x0000_t202" style="position:absolute;left:0;text-align:left;margin-left:474.9pt;margin-top:417pt;width:89.5pt;height:31.7pt;z-index:8;mso-position-horizontal-relative:page;mso-position-vertical-relative:page" stroked="f">
            <v:textbox style="mso-next-textbox:#_x0000_s30826" inset="0,0,0,0">
              <w:txbxContent>
                <w:p w:rsidR="00F62ED6" w:rsidRDefault="00F62ED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62ED6" w:rsidRDefault="00F62ED6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7" o:spid="_x0000_s1036" type="#_x0000_t202" style="position:absolute;left:0;text-align:left;margin-left:107.25pt;margin-top:81.15pt;width:459.75pt;height:277.2pt;z-index:7;mso-position-horizontal-relative:page;mso-position-vertical-relative:page" stroked="f">
            <v:textbox style="mso-next-textbox:#_x0000_s308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43"/>
                  </w:tblGrid>
                  <w:tr w:rsidR="00F62ED6" w:rsidRPr="00C122A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המקומר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לענין סעיף 13(א) לחוק דין מקדמה ששולמה לעובד פלוני שהסעיף האמור חל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כדין תגמול ששילם לו מעבידו.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25 (א)לחוק לא יחולו על המקדמה.</w:t>
                        </w:r>
                      </w:p>
                    </w:tc>
                  </w:tr>
                  <w:tr w:rsidR="00F62ED6" w:rsidRPr="00C122A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למי שאינו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על-פי החוק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אוצר המדינה ישלם למי שאינו זכאי לתגמול על-פי החוק ושירת במילואים, סכום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למקדמה שהיתה משתלמת לו לפי תקנה 1 אילו היה זכאי לתגמול לפי החוק.</w:t>
                        </w:r>
                      </w:p>
                    </w:tc>
                  </w:tr>
                  <w:tr w:rsidR="00F62ED6" w:rsidRPr="00C122A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מאוצר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אוצר המדינה יכסה את תשלומי קרן ההשוואה שהוקמה לפי החוק, בעד תגמולים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למשרתים במילואים בתקופה שמיום י' בתשרי תשל"ד (6 באוקטובר 1973) ואילך, וקרן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תחזיר לאוצר המדינה, מתוך הרזרבה שהצטברה בקרן ליום ההחזרה, סכום שיקבעו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 העבודה והאוצר לאחר התייעצות עם ארגון העובדים שעם חבריו נמנים רוב העובדים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ועם ארגוני מעבידים שלדעת השרים הם יציגים ונוגעים כדבר, ובהתחשב בסכום</w:t>
                        </w:r>
                      </w:p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 תשלומי הקרן בעד תגמולים למשרתים במילואים בשלושת החדשים הרצופים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תקפן של תקנות אלה.</w:t>
                        </w:r>
                      </w:p>
                    </w:tc>
                  </w:tr>
                  <w:tr w:rsidR="00F62ED6" w:rsidRPr="00C122A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החוק יחולו בכפוף להוראות תקנות אלה.</w:t>
                        </w:r>
                      </w:p>
                    </w:tc>
                  </w:tr>
                  <w:tr w:rsidR="00F62ED6" w:rsidRPr="00C122A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F62ED6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לתקנות אלה ייקרא "תקנות-שעת-חירום (תשלום מקדמה למשרתים במילואים),</w:t>
                        </w:r>
                      </w:p>
                      <w:p w:rsidR="00F62ED6" w:rsidRPr="00C122A1" w:rsidRDefault="00F62E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תשל"ד-1973".</w:t>
                        </w:r>
                      </w:p>
                    </w:tc>
                  </w:tr>
                </w:tbl>
                <w:p w:rsidR="00F62ED6" w:rsidRDefault="00F62E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62ED6" w:rsidRDefault="00F62ED6">
      <w:pPr>
        <w:rPr>
          <w:rtl/>
        </w:rPr>
      </w:pPr>
      <w:r>
        <w:rPr>
          <w:rtl/>
        </w:rPr>
        <w:br w:type="page"/>
      </w:r>
    </w:p>
    <w:p w:rsidR="00F62ED6" w:rsidRDefault="00000000">
      <w:pPr>
        <w:rPr>
          <w:rtl/>
        </w:rPr>
      </w:pPr>
      <w:r>
        <w:pict>
          <v:shape id="_x0000_s30828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0828" inset="0,0,0,0">
              <w:txbxContent>
                <w:p w:rsidR="00F62ED6" w:rsidRDefault="00F62ED6">
                  <w:r>
                    <w:rPr>
                      <w:rtl/>
                    </w:rPr>
                    <w:t>50                                           ספר החוקים 729                   כ"ז באדר התשל"ד 21.03.1974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29" o:spid="_x0000_s1038" type="#_x0000_t202" style="position:absolute;left:0;text-align:left;margin-left:81.15pt;margin-top:714pt;width:128.1pt;height:35.25pt;z-index:13;mso-position-horizontal-relative:page;mso-position-vertical-relative:page" stroked="f">
            <v:textbox style="mso-next-textbox:#_x0000_s30829" inset="0,0,0,0">
              <w:txbxContent>
                <w:p w:rsidR="00F62ED6" w:rsidRDefault="00F62E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11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C4A5D2-663F-48D3-B4F6-94995FFF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113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122A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62E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2008-04-06T22:07:00Z</dcterms:created>
  <dcterms:modified xsi:type="dcterms:W3CDTF">2008-04-06T22:07:00Z</dcterms:modified>
</cp:coreProperties>
</file>