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5DA5" w:rsidRDefault="00ED5DA5">
      <w:pPr>
        <w:rPr>
          <w:rtl/>
        </w:rPr>
      </w:pPr>
    </w:p>
    <w:p w:rsidR="00ED5D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66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866" inset="0,0,0,0">
              <w:txbxContent>
                <w:p w:rsidR="00AB6200" w:rsidRDefault="00AB6200">
                  <w:r>
                    <w:rPr>
                      <w:rtl/>
                    </w:rPr>
                    <w:t>25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7" o:spid="_x0000_s1026" type="#_x0000_t202" style="position:absolute;left:0;text-align:left;margin-left:153.45pt;margin-top:706.2pt;width:418.95pt;height:97pt;z-index:9;mso-position-horizontal-relative:page;mso-position-vertical-relative:page" stroked="f">
            <v:textbox style="mso-next-textbox:#_x0000_s30867" inset="0,0,0,0">
              <w:txbxContent>
                <w:p w:rsidR="00AB6200" w:rsidRDefault="00AB6200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בטבת תשי"ג (31 בדצמבר 1052-); הצעת החוק ודברי הסבר נתפרסמו בהצעות</w:t>
                  </w:r>
                </w:p>
                <w:p w:rsidR="00AB6200" w:rsidRDefault="00AB6200">
                  <w:pPr>
                    <w:pStyle w:val="OCRStyle1"/>
                    <w:ind w:left="7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143 מיום ט"ז בכסלו תשי"ג (3.12.52), עמ' 48.</w:t>
                  </w:r>
                </w:p>
                <w:p w:rsidR="00AB6200" w:rsidRPr="00ED5DA5" w:rsidRDefault="00AB6200">
                  <w:pPr>
                    <w:pStyle w:val="OCRStyle1"/>
                    <w:ind w:left="6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50)2 מיום י"ט בניסן תשי"ב (14.4.52), עמ' 754.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8" o:spid="_x0000_s1027" type="#_x0000_t202" style="position:absolute;left:0;text-align:left;margin-left:176.45pt;margin-top:411pt;width:96.25pt;height:44.95pt;z-index:8;mso-position-horizontal-relative:page;mso-position-vertical-relative:page" stroked="f">
            <v:textbox style="mso-next-textbox:#_x0000_s30868" inset="0,0,0,0">
              <w:txbxContent>
                <w:p w:rsidR="00AB6200" w:rsidRDefault="00AB620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B6200" w:rsidRDefault="00AB6200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69" o:spid="_x0000_s1028" type="#_x0000_t202" style="position:absolute;left:0;text-align:left;margin-left:302.95pt;margin-top:406.45pt;width:111.85pt;height:49.5pt;z-index:7;mso-position-horizontal-relative:page;mso-position-vertical-relative:page" stroked="f">
            <v:textbox style="mso-next-textbox:#_x0000_s30869" inset="0,0,0,0">
              <w:txbxContent>
                <w:p w:rsidR="00AB6200" w:rsidRDefault="00AB6200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B6200" w:rsidRDefault="00AB6200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70" o:spid="_x0000_s1029" type="#_x0000_t202" style="position:absolute;left:0;text-align:left;margin-left:452.45pt;margin-top:445.85pt;width:96.25pt;height:42.15pt;z-index:6;mso-position-horizontal-relative:page;mso-position-vertical-relative:page" stroked="f">
            <v:textbox style="mso-next-textbox:#_x0000_s30870" inset="0,0,0,0">
              <w:txbxContent>
                <w:p w:rsidR="00AB6200" w:rsidRDefault="00AB620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B6200" w:rsidRDefault="00AB6200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71" o:spid="_x0000_s1030" type="#_x0000_t202" style="position:absolute;left:0;text-align:left;margin-left:150.7pt;margin-top:320.3pt;width:418.95pt;height:80.6pt;z-index:5;mso-position-horizontal-relative:page;mso-position-vertical-relative:page" stroked="f">
            <v:textbox style="mso-next-textbox:#_x0000_s3087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70"/>
                    <w:gridCol w:w="1048"/>
                  </w:tblGrid>
                  <w:tr w:rsidR="00AB6200" w:rsidRPr="00ED5DA5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AB6200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רשות מוסמכת לא תשתמש בסמכויותיה לפי תקנות אלה, אלא אם היא</w:t>
                        </w:r>
                      </w:p>
                      <w:p w:rsidR="00AB6200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משוכנעת שהדבר דרוש לשם גביית הפרשים בין מחירי המרים לפי שער מטבע</w:t>
                        </w:r>
                      </w:p>
                      <w:p w:rsidR="00AB6200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שלפני יום י"ז בשבט תשי"ב (13 בפברואר 1952) ובין מחיריהם לפי השער</w:t>
                        </w:r>
                      </w:p>
                      <w:p w:rsidR="00AB6200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 שר האוצר לאותו מטבע לגבי חמרים אלה אחרי אותו מועד,"</w:t>
                        </w:r>
                      </w:p>
                    </w:tc>
                    <w:tc>
                      <w:tcPr>
                        <w:tcW w:w="688" w:type="pct"/>
                      </w:tcPr>
                      <w:p w:rsidR="00AB6200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</w:t>
                        </w:r>
                      </w:p>
                      <w:p w:rsidR="00AB6200" w:rsidRPr="00ED5DA5" w:rsidRDefault="00AB62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בסמכויות</w:t>
                        </w:r>
                      </w:p>
                    </w:tc>
                  </w:tr>
                </w:tbl>
                <w:p w:rsidR="00AB6200" w:rsidRDefault="00AB62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72" o:spid="_x0000_s1031" type="#_x0000_t202" style="position:absolute;left:0;text-align:left;margin-left:250.5pt;margin-top:241.3pt;width:307.1pt;height:76.25pt;z-index:4;mso-position-horizontal-relative:page;mso-position-vertical-relative:page" stroked="f">
            <v:textbox style="mso-next-textbox:#_x0000_s30872" inset="0,0,0,0">
              <w:txbxContent>
                <w:p w:rsidR="00AB6200" w:rsidRDefault="00AB6200">
                  <w:pPr>
                    <w:pStyle w:val="OCRStyle1"/>
                    <w:ind w:left="332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AB6200" w:rsidRDefault="00AB6200">
                  <w:pPr>
                    <w:pStyle w:val="OCRStyle1"/>
                    <w:ind w:left="2999"/>
                    <w:rPr>
                      <w:rtl/>
                    </w:rPr>
                  </w:pPr>
                  <w:r>
                    <w:rPr>
                      <w:rtl/>
                    </w:rPr>
                    <w:t>(סעיפים 1 ו-2)</w:t>
                  </w:r>
                </w:p>
                <w:p w:rsidR="00AB6200" w:rsidRDefault="00AB6200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(תשלומי חובה)' תשי"ב-1952, יתוקנו כך:</w:t>
                  </w:r>
                </w:p>
                <w:p w:rsidR="00AB6200" w:rsidRPr="00ED5DA5" w:rsidRDefault="00AB6200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במקום תקנה 3 תבוא תקנה זו $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73" o:spid="_x0000_s1032" type="#_x0000_t202" style="position:absolute;left:0;text-align:left;margin-left:86.55pt;margin-top:112.2pt;width:483.1pt;height:121pt;z-index:3;mso-position-horizontal-relative:page;mso-position-vertical-relative:page" stroked="f">
            <v:textbox style="mso-next-textbox:#_x0000_s3087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8"/>
                    <w:gridCol w:w="7585"/>
                  </w:tblGrid>
                  <w:tr w:rsidR="00AB6200" w:rsidRPr="00ED5DA5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AB6200" w:rsidRPr="00ED5DA5" w:rsidRDefault="00AB62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AB6200" w:rsidRDefault="00AB62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(תשלומי חובה), תשי"ב-1952 1,בתיקונים הנתונים</w:t>
                        </w:r>
                      </w:p>
                      <w:p w:rsidR="00AB6200" w:rsidRPr="00ED5DA5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לחוק זה , מוארך בזה עד יום י"ז בתמוז תשי"ג (30 ביוני 1953).</w:t>
                        </w:r>
                      </w:p>
                    </w:tc>
                  </w:tr>
                  <w:tr w:rsidR="00AB6200" w:rsidRPr="00ED5DA5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AB6200" w:rsidRPr="00ED5DA5" w:rsidRDefault="00AB62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פעולות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AB6200" w:rsidRDefault="00AB62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פעולה שנעשתה לפני יום י"ג בטבת תשי"ג (31 בדצמבר 1952), ושהיתה כדין אילו</w:t>
                        </w:r>
                      </w:p>
                      <w:p w:rsidR="00AB6200" w:rsidRPr="00ED5DA5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עמדו בתקפם אותה שעה התיקונים שבתוספת לחוק זה, רואים אותה כאילו נעשתה כדין.</w:t>
                        </w:r>
                      </w:p>
                    </w:tc>
                  </w:tr>
                  <w:tr w:rsidR="00AB6200" w:rsidRPr="00ED5DA5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AB6200" w:rsidRPr="00ED5DA5" w:rsidRDefault="00AB62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AB6200" w:rsidRPr="00ED5DA5" w:rsidRDefault="00AB62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י"ג בטבת תשי"ג (31 בדצמבר 1952).</w:t>
                        </w:r>
                      </w:p>
                    </w:tc>
                  </w:tr>
                </w:tbl>
                <w:p w:rsidR="00AB6200" w:rsidRDefault="00AB62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74" o:spid="_x0000_s1033" type="#_x0000_t202" style="position:absolute;left:0;text-align:left;margin-left:88.55pt;margin-top:61.75pt;width:64.95pt;height:22.95pt;z-index:2;mso-position-horizontal-relative:page;mso-position-vertical-relative:page" stroked="f">
            <v:textbox style="mso-next-textbox:#_x0000_s30874" inset="0,0,0,0">
              <w:txbxContent>
                <w:p w:rsidR="00AB6200" w:rsidRDefault="00AB6200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מספר 12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75" o:spid="_x0000_s1034" type="#_x0000_t202" style="position:absolute;left:0;text-align:left;margin-left:157.85pt;margin-top:77.95pt;width:406.1pt;height:30.1pt;z-index:1;mso-position-horizontal-relative:page;mso-position-vertical-relative:page" stroked="f">
            <v:textbox style="mso-next-textbox:#_x0000_s30875" inset="0,0,0,0">
              <w:txbxContent>
                <w:p w:rsidR="00AB6200" w:rsidRPr="00ED5DA5" w:rsidRDefault="00AB6200">
                  <w:pPr>
                    <w:pStyle w:val="OCRStyle1"/>
                    <w:ind w:left="1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(תשלומי חובה), תשי"ג-1952*</w:t>
                  </w:r>
                </w:p>
              </w:txbxContent>
            </v:textbox>
            <w10:wrap anchorx="page" anchory="page"/>
          </v:shape>
        </w:pict>
      </w:r>
    </w:p>
    <w:p w:rsidR="00AB6200" w:rsidRDefault="00AB6200">
      <w:pPr>
        <w:rPr>
          <w:rtl/>
        </w:rPr>
      </w:pPr>
      <w:r>
        <w:rPr>
          <w:rtl/>
        </w:rPr>
        <w:br w:type="page"/>
      </w:r>
    </w:p>
    <w:p w:rsidR="00AB6200" w:rsidRDefault="00000000">
      <w:pPr>
        <w:rPr>
          <w:rtl/>
        </w:rPr>
      </w:pPr>
      <w:r>
        <w:pict>
          <v:shape id="_x0000_s3087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0876" inset="0,0,0,0">
              <w:txbxContent>
                <w:p w:rsidR="00AB6200" w:rsidRDefault="00AB6200">
                  <w:r>
                    <w:rPr>
                      <w:rtl/>
                    </w:rPr>
                    <w:t>26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77" o:spid="_x0000_s1036" type="#_x0000_t202" style="position:absolute;left:0;text-align:left;margin-left:69.8pt;margin-top:745.55pt;width:185.15pt;height:56.45pt;z-index:12;mso-position-horizontal-relative:page;mso-position-vertical-relative:page" stroked="f">
            <v:textbox style="mso-next-textbox:#_x0000_s30877" inset="0,0,0,0">
              <w:txbxContent>
                <w:p w:rsidR="00AB6200" w:rsidRDefault="00AB6200">
                  <w:pPr>
                    <w:pStyle w:val="OCRStyle2"/>
                    <w:rPr>
                      <w:rtl/>
                    </w:rPr>
                  </w:pPr>
                </w:p>
                <w:p w:rsidR="00AB6200" w:rsidRPr="00AB6200" w:rsidRDefault="00AB6200">
                  <w:pPr>
                    <w:pStyle w:val="OCRStyle2"/>
                    <w:ind w:left="12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78" o:spid="_x0000_s1037" type="#_x0000_t202" style="position:absolute;left:0;text-align:left;margin-left:81.7pt;margin-top:62.05pt;width:414.2pt;height:270.05pt;z-index:11;mso-position-horizontal-relative:page;mso-position-vertical-relative:page" stroked="f">
            <v:textbox style="mso-next-textbox:#_x0000_s30878" inset="0,0,0,0">
              <w:txbxContent>
                <w:p w:rsidR="00AB6200" w:rsidRDefault="00AB6200">
                  <w:pPr>
                    <w:pStyle w:val="OCRStyle2"/>
                    <w:ind w:left="320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טעויות</w:t>
                  </w:r>
                </w:p>
                <w:p w:rsidR="00AB6200" w:rsidRDefault="00AB6200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בספר החוקים 108 מיום י' באלול תשי"ב (31.8.52), חוק לתיקון פקודת מס הכנסה,</w:t>
                  </w:r>
                </w:p>
                <w:p w:rsidR="00AB6200" w:rsidRDefault="00AB6200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תשי"ב-1952, יש לתקן טעויות אלו:</w:t>
                  </w:r>
                </w:p>
                <w:p w:rsidR="00AB6200" w:rsidRDefault="00AB6200">
                  <w:pPr>
                    <w:pStyle w:val="OCRStyle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א. בעמוד 307 בשורה הששית לסעיף 15 ד (1), במקום "ובן אחיו" צ"ל - "וכן</w:t>
                  </w:r>
                </w:p>
                <w:p w:rsidR="00AB6200" w:rsidRDefault="00AB6200">
                  <w:pPr>
                    <w:pStyle w:val="OCRStyle2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אחיו'/ ובשורה השביעית לאותו סעיף, במקום - "15ב" צ"ל - "15ג" ?</w:t>
                  </w:r>
                </w:p>
                <w:p w:rsidR="00AB6200" w:rsidRDefault="00AB6200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ב. באותו עמוד, סעיף 16 (ג), במקום - "בתשלום" צ"ל - "כתשלום";</w:t>
                  </w:r>
                </w:p>
                <w:p w:rsidR="00AB6200" w:rsidRDefault="00AB6200">
                  <w:pPr>
                    <w:pStyle w:val="OCRStyle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ג. בעמוד 309, פסקה (ג) (11), בשורה הראשונה, במקום - "שכר העודף" צ"ל -</w:t>
                  </w:r>
                </w:p>
                <w:p w:rsidR="00AB6200" w:rsidRDefault="00AB6200">
                  <w:pPr>
                    <w:pStyle w:val="OCRStyle2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"שבר העודף" :</w:t>
                  </w:r>
                </w:p>
                <w:p w:rsidR="00AB6200" w:rsidRDefault="00AB6200">
                  <w:pPr>
                    <w:pStyle w:val="OCRStyle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ד. בעמוד 311, פסקה (ג), בשורה השניה, במקום "ולעומתו" צ"ל - "ויעומתו",</w:t>
                  </w:r>
                </w:p>
                <w:p w:rsidR="00AB6200" w:rsidRDefault="00AB6200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ובשורה הרביעית, במקום "אם" צ"ל - "ואם";</w:t>
                  </w:r>
                </w:p>
                <w:p w:rsidR="00AB6200" w:rsidRDefault="00AB6200">
                  <w:pPr>
                    <w:pStyle w:val="OCRStyle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ה. בעמוד 314, בסעיף 17, במקום - ,,43 (1)" צ"ל - ,,43א (1)" ?</w:t>
                  </w:r>
                </w:p>
                <w:p w:rsidR="00AB6200" w:rsidRPr="00AB6200" w:rsidRDefault="00AB6200">
                  <w:pPr>
                    <w:pStyle w:val="OCRStyle2"/>
                    <w:ind w:left="864"/>
                  </w:pPr>
                  <w:r>
                    <w:rPr>
                      <w:rtl/>
                    </w:rPr>
                    <w:t>ו. בעמוד 318, בסעיף 34 (ב), במקום - "בסעיף קטן (3)" צ"ל - "בסעיף קטן (2)".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5D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59F7F1-4311-4183-8BAA-6D99D397C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5DA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B62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2008-04-06T18:21:00Z</dcterms:created>
  <dcterms:modified xsi:type="dcterms:W3CDTF">2008-04-06T18:21:00Z</dcterms:modified>
</cp:coreProperties>
</file>