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D3B9F" w:rsidRDefault="00FD3B9F">
      <w:pPr>
        <w:rPr>
          <w:rtl/>
        </w:rPr>
      </w:pPr>
    </w:p>
    <w:p w:rsidR="00FD3B9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6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163" inset="0,0,0,0">
              <w:txbxContent>
                <w:p w:rsidR="00B6171A" w:rsidRDefault="00B6171A">
                  <w:r>
                    <w:rPr>
                      <w:rtl/>
                    </w:rPr>
                    <w:t>110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64" o:spid="_x0000_s1026" type="#_x0000_t202" style="position:absolute;left:0;text-align:left;margin-left:85.7pt;margin-top:635.25pt;width:392.65pt;height:96.45pt;z-index:3;mso-wrap-style:none;mso-position-horizontal-relative:page;mso-position-vertical-relative:page" stroked="f">
            <v:textbox style="mso-next-textbox:#_x0000_s31164" inset="0,0,0,0">
              <w:txbxContent>
                <w:p w:rsidR="00B6171A" w:rsidRDefault="00B6171A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התשמ"ג (21 ביוני 1983); הצעת החוק ודברי הסבר פורסמו בה"ח 1623, התשמ''ג.</w:t>
                  </w:r>
                </w:p>
                <w:p w:rsidR="00B6171A" w:rsidRDefault="00B6171A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עמ' 158,</w:t>
                  </w:r>
                </w:p>
                <w:p w:rsidR="00B6171A" w:rsidRDefault="00B6171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1 ס"ח התש"ך, עמ' 70.</w:t>
                  </w:r>
                </w:p>
                <w:p w:rsidR="00B6171A" w:rsidRDefault="00B6171A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2 הא''י, כרך ג', עמ' (ע)  2551</w:t>
                  </w:r>
                </w:p>
                <w:p w:rsidR="00B6171A" w:rsidRPr="00FD3B9F" w:rsidRDefault="00B6171A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3 ס"ח התשל"ג, עמ' .329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65" o:spid="_x0000_s1027" type="#_x0000_t202" style="position:absolute;left:0;text-align:left;margin-left:80.55pt;margin-top:92.9pt;width:479.55pt;height:534.6pt;z-index:2;mso-wrap-style:none;mso-position-horizontal-relative:page;mso-position-vertical-relative:page" stroked="f">
            <v:textbox style="mso-next-textbox:#_x0000_s31165" inset="0,0,0,0">
              <w:txbxContent>
                <w:tbl>
                  <w:tblPr>
                    <w:tblW w:w="51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0"/>
                    <w:gridCol w:w="1381"/>
                  </w:tblGrid>
                  <w:tr w:rsidR="00B6171A" w:rsidRPr="00FD3B9F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6171A" w:rsidRDefault="00B6171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"אמנה" - אמנה בינלאומית שעניינה הסדרת הטלת פסולת לים ושישראל צד לה 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"בעל" - הבעל, החוכר או המפעיל של כלי שיט או כלי טיס, וכן סוכנו של כל אחד מהם;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"ים" - מימי-התופין של ישראל ומימיה הפנים-ארציים וכל שטח ים אחר שעליו חלה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אמנה;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שיט" ו"כלי שיט ישראלי" - כמשמעותם בחוק הספנות (כלי שיט), התש"ך-1960 1,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מיתקן ימי המוצב בים, בין באופן קבוע ובין במצב ציפה, ואינו מחובר ליבשה,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ולמעט כלי שיט צבאי או כלי שיט המשמש בשירות המדינה שלא לצרכי מסחר 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"כלי טיס" ו'יכלי טיס ישראלי" - כמשמעות אוירון ואוירון ישראלי בחוק הטיס, 21927,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אוירון מדינה כמשמעותו בחוק האמור;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"הטלה" - כל אחד מאלה: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סילוק לתוך הים של פסולת מכלי שיט או מכלי טיס שהפסולת הוטענה עליהם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לסלקה, למעט, סילוק פסולת שהצטברה עקב הפעלתם הרגילה ושלא הובלה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למטרת סילוק;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הטבעה בים של כלי שיט או כלי טיס או כל חלק מהם 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שריפת פסולת בים או פירוקה בחום בדרך אחרת;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"פסולת" - חומר מכל סוג, צורה או תיאור;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"קברניט", לענין כלי שיט - כמשמעותו בחוק הספנות (ימאים), התשל"ג-31973,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כלי טיס - טייס האחראי לפעולתו ולבטיחותו של כלי הטיס במשך הטיסה;</w:t>
                        </w:r>
                      </w:p>
                      <w:p w:rsidR="00B6171A" w:rsidRPr="00FD3B9F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הפנים.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6171A" w:rsidRPr="00FD3B9F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B6171A" w:rsidRPr="00FD3B9F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2י. (א) לא יטיל אדם לים פסולת מכלי השיט או מכלי הטיס המפורטים להלן, אלא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היתר לפי חוק זה (להלן - היתר):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כלי שיט וכלי טיס ישראליים, אלא אם כן ההטלה נעשתה בהתאם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לאמנה ועל פי אישור שניתן כדין לפי דיני המדינה שבה ניתן;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כלי שיט וכלי טיס הטוענים בישראל פסולת לשם הטלתה;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כלי שיט המצויים במימי החופין של ישראל או במימיה הפנים-ארציים,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וכלי טייס המצויים מעליהם.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יטעין אדם פסולת על כלי שיט או כלי טיס לצורר הטלתה לים אלא על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היתר.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ירשה בעלו או קברניטו של כלי שיט או כלי טיס כאמור בסעיף קטן (א)</w:t>
                        </w:r>
                      </w:p>
                      <w:p w:rsidR="00B6171A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פסולת מכלי השיט או מכלי הטיס או להטעינה עליו לצורך הטלתה, אלא אם שוכנע</w:t>
                        </w:r>
                      </w:p>
                      <w:p w:rsidR="00B6171A" w:rsidRPr="00FD3B9F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הדבר נעשה על פי היתר.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B6171A" w:rsidRPr="00FD3B9F" w:rsidRDefault="00B61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איסורים</w:t>
                        </w:r>
                      </w:p>
                    </w:tc>
                  </w:tr>
                </w:tbl>
                <w:p w:rsidR="00B6171A" w:rsidRDefault="00B617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66" o:spid="_x0000_s1028" type="#_x0000_t202" style="position:absolute;left:0;text-align:left;margin-left:131.2pt;margin-top:61.05pt;width:295.4pt;height:25.75pt;z-index:1;mso-wrap-style:none;mso-position-horizontal-relative:page;mso-position-vertical-relative:page" stroked="f">
            <v:textbox style="mso-next-textbox:#_x0000_s31166" inset="0,0,0,0">
              <w:txbxContent>
                <w:p w:rsidR="00B6171A" w:rsidRPr="00FD3B9F" w:rsidRDefault="00B6171A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מניעת זיהום הים (הטלת פסולת), התשמ"ג-1983 *</w:t>
                  </w:r>
                </w:p>
              </w:txbxContent>
            </v:textbox>
            <w10:wrap anchorx="page" anchory="page"/>
          </v:shape>
        </w:pict>
      </w:r>
    </w:p>
    <w:p w:rsidR="001A42DD" w:rsidRDefault="001A42DD">
      <w:pPr>
        <w:rPr>
          <w:rtl/>
        </w:rPr>
      </w:pPr>
      <w:r>
        <w:rPr>
          <w:rtl/>
        </w:rPr>
        <w:br w:type="page"/>
      </w:r>
    </w:p>
    <w:p w:rsidR="001A42DD" w:rsidRDefault="00000000">
      <w:pPr>
        <w:rPr>
          <w:rtl/>
        </w:rPr>
      </w:pPr>
      <w:r>
        <w:pict>
          <v:shape id="_x0000_s3116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67" inset="0,0,0,0">
              <w:txbxContent>
                <w:p w:rsidR="00B6171A" w:rsidRDefault="00B6171A">
                  <w:r>
                    <w:rPr>
                      <w:rtl/>
                    </w:rPr>
                    <w:t>111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68" o:spid="_x0000_s1030" type="#_x0000_t202" style="position:absolute;left:0;text-align:left;margin-left:382.5pt;margin-top:675.65pt;width:173.05pt;height:58.6pt;z-index:6;mso-wrap-style:none;mso-position-horizontal-relative:page;mso-position-vertical-relative:page" stroked="f">
            <v:textbox style="mso-next-textbox:#_x0000_s31168" inset="0,0,0,0">
              <w:txbxContent>
                <w:p w:rsidR="00B6171A" w:rsidRDefault="00B6171A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4 הא''י, כרך א', עמ' (ע) 439.</w:t>
                  </w:r>
                </w:p>
                <w:p w:rsidR="00B6171A" w:rsidRPr="001A42DD" w:rsidRDefault="00B6171A">
                  <w:pPr>
                    <w:pStyle w:val="OCRStyle2"/>
                    <w:ind w:left="18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12,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69" o:spid="_x0000_s1031" type="#_x0000_t202" style="position:absolute;left:0;text-align:left;margin-left:113pt;margin-top:64.45pt;width:448.45pt;height:603.5pt;z-index:5;mso-wrap-style:none;mso-position-horizontal-relative:page;mso-position-vertical-relative:page" stroked="f">
            <v:textbox style="mso-next-textbox:#_x0000_s31169" inset="0,0,0,0">
              <w:txbxContent>
                <w:tbl>
                  <w:tblPr>
                    <w:tblW w:w="47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9"/>
                    <w:gridCol w:w="7106"/>
                  </w:tblGrid>
                  <w:tr w:rsidR="00B6171A" w:rsidRPr="001A42D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למתן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היתרים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הפנים ימבה ועדה למתן היתרים, שזה הרכבה: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שר הפנים, והוא יהיה היושב ראש;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הבטחון;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הבריאות;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התעשיה והמסחר;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שר התחבורה;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התיירות.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הועדה ועל מענה תפורסם ברשומות,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תקבע את סדרי עבודתה במידה שלא נקבעו בחוק זה; הועדה רשאית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לאצול מסמכויותיה לגבי סוגי היתרים ליושב ראש שלה או לצוות מתוכה, ובלבד שתנאים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המתייחסים לתפעול כלי שיט או כלי טיס ייקבעו בהסכמתו של נציג שר התחבורה.</w:t>
                        </w:r>
                      </w:p>
                    </w:tc>
                  </w:tr>
                  <w:tr w:rsidR="00B6171A" w:rsidRPr="001A42D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דיווח על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הטלה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6171A" w:rsidRPr="001A42DD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מי שקיבל היתר חייב לדווח על ביצועה של הטלה, באופן שנקבע.</w:t>
                        </w:r>
                      </w:p>
                    </w:tc>
                  </w:tr>
                  <w:tr w:rsidR="00B6171A" w:rsidRPr="001A42D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6171A" w:rsidRPr="001A42DD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מפקחים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השר ימנה מפקחים לענין חוק זה.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רשאי להיכנס לכלי שיט, לכלי טיס ולכל מקום אחר שיש יסוד סביר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שבו מטעינים פסולת לצורך הטלה, אולם לא ייכנס למקום המשמש למגורים בלבד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צו של בית משפט.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רשאי להסמיך מפקח לערוך חקירות וחיפושים* כדי למנוע עבירות על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כדי לגלותן; בהשתמשו בסמכות כאמור -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יהיה מפקח רשאי להשתמש בכל הסמכויות הנתונות לקצין משטרה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 לפי סעיף 2 לפקודת הפרוצדורה הפלילית (עדות)4, וסעיף 3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יחול על הודעה שרשם מכוח סמכות זו;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מפקח לענין סעיף 24(א)(1) לפקודת סדר הדין הפלילי (מעצר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[נוסח חדש], התשכ"ט-51969, כדין שוטר.</w:t>
                        </w:r>
                      </w:p>
                    </w:tc>
                  </w:tr>
                  <w:tr w:rsidR="00B6171A" w:rsidRPr="001A42D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6171A" w:rsidRPr="001A42DD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העובר על הוראות סעיף 2, דינו - מאסר שנה אחת או קנס שני מיליון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שקלים.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אחרת בחוק זה או בתקנות או הוראות שניתנו לפיו,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קנס.</w:t>
                        </w:r>
                      </w:p>
                      <w:p w:rsidR="00B6171A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לפי חוק זה בידי חבר-בני-אדם, יאשם בעבירה גם כל מנהל,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- למעט שותף מוגבל - או פקיד אחראי של אותו חבר.</w:t>
                        </w:r>
                      </w:p>
                    </w:tc>
                  </w:tr>
                  <w:tr w:rsidR="00B6171A" w:rsidRPr="001A42D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6171A" w:rsidRPr="001A42DD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שיפוט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בתי המשפט בישראל מוסמכים לשפוט לפי חוק זה גם מי שעבר על הוראות חוק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מחוץ לישראל.</w:t>
                        </w:r>
                      </w:p>
                    </w:tc>
                  </w:tr>
                  <w:tr w:rsidR="00B6171A" w:rsidRPr="001A42DD">
                    <w:trPr>
                      <w:jc w:val="right"/>
                    </w:trPr>
                    <w:tc>
                      <w:tcPr>
                        <w:tcW w:w="643" w:type="pct"/>
                      </w:tcPr>
                      <w:p w:rsidR="00B6171A" w:rsidRPr="001A42DD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 לקברניט</w:t>
                        </w:r>
                      </w:p>
                    </w:tc>
                    <w:tc>
                      <w:tcPr>
                        <w:tcW w:w="4357" w:type="pct"/>
                      </w:tcPr>
                      <w:p w:rsidR="00B6171A" w:rsidRDefault="00B6171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תהיה זו הגנה טובה לקברניט במשפט על עבירה של הטלת פסולת בניגוד להוראות</w:t>
                        </w:r>
                      </w:p>
                      <w:p w:rsidR="00B6171A" w:rsidRPr="001A42DD" w:rsidRDefault="00B61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אם הוכיח אחת מאלה:</w:t>
                        </w:r>
                      </w:p>
                    </w:tc>
                  </w:tr>
                </w:tbl>
                <w:p w:rsidR="00B6171A" w:rsidRDefault="00B617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7239D" w:rsidRDefault="00C7239D">
      <w:pPr>
        <w:rPr>
          <w:rtl/>
        </w:rPr>
      </w:pPr>
      <w:r>
        <w:rPr>
          <w:rtl/>
        </w:rPr>
        <w:br w:type="page"/>
      </w:r>
    </w:p>
    <w:p w:rsidR="00C7239D" w:rsidRDefault="00000000">
      <w:pPr>
        <w:rPr>
          <w:rtl/>
        </w:rPr>
      </w:pPr>
      <w:r>
        <w:pict>
          <v:shape id="_x0000_s3117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170" inset="0,0,0,0">
              <w:txbxContent>
                <w:p w:rsidR="00B6171A" w:rsidRDefault="00B6171A">
                  <w:r>
                    <w:rPr>
                      <w:rtl/>
                    </w:rPr>
                    <w:t>112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1" o:spid="_x0000_s1033" type="#_x0000_t202" style="position:absolute;left:0;text-align:left;margin-left:82.45pt;margin-top:686.4pt;width:397.8pt;height:45.55pt;z-index:9;mso-wrap-style:none;mso-position-horizontal-relative:page;mso-position-vertical-relative:page" stroked="f">
            <v:textbox style="mso-next-textbox:#_x0000_s31171" inset="0,0,0,0">
              <w:txbxContent>
                <w:p w:rsidR="00B6171A" w:rsidRPr="00C7239D" w:rsidRDefault="00B6171A">
                  <w:pPr>
                    <w:pStyle w:val="OCRStyle3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דיני מדינת ישראל, נוסח חדש 33, עמ' 630.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2" o:spid="_x0000_s1034" type="#_x0000_t202" style="position:absolute;left:0;text-align:left;margin-left:80.9pt;margin-top:68.25pt;width:474.2pt;height:613.8pt;z-index:8;mso-wrap-style:none;mso-position-horizontal-relative:page;mso-position-vertical-relative:page" stroked="f">
            <v:textbox style="mso-next-textbox:#_x0000_s31172" inset="0,0,0,0">
              <w:txbxContent>
                <w:tbl>
                  <w:tblPr>
                    <w:tblW w:w="50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5"/>
                    <w:gridCol w:w="1447"/>
                  </w:tblGrid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הטלת הפסולת נגרמה כתוצאה מהתנגשות של כלי השיט או כלי הטיס;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צורר להטיל את הפסולת מחמת נזק או תאונה או מחמת סכנה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מוחשית לחיי בני אדם,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הוכיח כי נקט בכל האמצעים הסבירים למנוע את הטלת הפסולת.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בית משפט שהרשיע אדם בעבירה על חוק זה רשאי בגזר הדין, בנוסף לכל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שיטיל, לחייבו בתשלום ההוצאות המפורטות להלן, יהיה סכומן אשר יהיה, אם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לו על כך בקשה מאת מי שהוציאן: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לניקוי הים, החוף וכל אשר זוהם בפסולת שהוטלה לים אגב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העבירה;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לאיתור הפסולת שהוטלה לים, כדי למנוע זיהום הים ממנה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ולצמצם את הנזק שנגרם.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ערעור ולענין גביית הסכום שנפסק, החלטה לפי סעיף זה כמוה כפסק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אותו בית משפט שניתן בתובענה אזרחית.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הורשעו בעבירה יותר מאדם אחד, רשאי בית המשפט, בהחלטה לפי סעיף זה,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את תשלום ההוצאות על כולם או חלקם, יחד ולחוד, או לחלק סכום זה ביניהם,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כפי שנראה לבית המשפט בנסיבות הענין.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פסק בית המשפט בבקשה לפי סעיף זה לגופה, לא יגרע הדבר מזכותו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שהוציא את ההוצאות לתובען בתובענה רגילה.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בהוצאות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</w:t>
                        </w:r>
                      </w:p>
                    </w:tc>
                  </w:tr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אגרות שישתלמו על פי חוק זה וקנסות שיוטלו בשל עבירה לפי חוק זה ישולמו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לקרן שהוקמה לפי סעיף 13 לפקודת מניעת זיהום מי הים בשמן [נוסח חדש], התש"ם-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1980. 6.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ייעוד הקנסות</w:t>
                        </w:r>
                      </w:p>
                    </w:tc>
                  </w:tr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על אף האמור בכל דין אחר, ניתן לנקוט הליכים משפטיים נגד קברניט שעזב את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לפני חלוף המועד שבו ניתן היה לנקוט נגדו בהליכים בגין עבירה על חוק זה, בכל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תוך חדשיים מיום שחזר לראשונה לישראל.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ההליכים נגד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קברניט שעזב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הארץ</w:t>
                        </w:r>
                      </w:p>
                    </w:tc>
                  </w:tr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קנס והוצאות שהטיל בית משפט בהליכים לפי חוק זה נגד בעל כלי שיט או כלי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 או קברניטו, ואשר לא שולמו במועדם ובדרך שקבע בית המשפט, רשאי בית המשפט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ייגבו בדרך של עיקול, תפיסה ומכירה של כלי השיט או כלי הטיס, מיתקניו,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ציודו ומכשירין; אין הוראה זו גורעת מסמכויות אחרות לענין אכיפת התשלום.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אכיפת תשלום</w:t>
                        </w:r>
                      </w:p>
                    </w:tc>
                  </w:tr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Pr="00C7239D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חוק זה אינן באות לגרוע מכל דין אחר.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Pr="00C7239D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חוק זה יחול גם על המדינה.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B6171A" w:rsidRPr="00C7239D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B6171A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השר ממונה על ביצוע חוק זה והוא רשאי, באישור ועדת הפנים ואיכות הסביבה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להתקין תקנות בכל הנוגע לביצועו ובכלל זה תקנות בענינים אלה:</w:t>
                        </w:r>
                      </w:p>
                      <w:p w:rsidR="00B6171A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סוגי חומרים האסורים או המותרים בהטלה לים, בהתאם לאמנה;</w:t>
                        </w:r>
                      </w:p>
                      <w:p w:rsidR="00B6171A" w:rsidRPr="00C7239D" w:rsidRDefault="00B61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למתן היתרים;</w:t>
                        </w:r>
                      </w:p>
                    </w:tc>
                    <w:tc>
                      <w:tcPr>
                        <w:tcW w:w="839" w:type="pct"/>
                      </w:tcPr>
                      <w:p w:rsidR="00B6171A" w:rsidRPr="00C7239D" w:rsidRDefault="00B61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B6171A" w:rsidRDefault="00B617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6171A" w:rsidRDefault="00B6171A">
      <w:pPr>
        <w:rPr>
          <w:rtl/>
        </w:rPr>
      </w:pPr>
      <w:r>
        <w:rPr>
          <w:rtl/>
        </w:rPr>
        <w:br w:type="page"/>
      </w:r>
    </w:p>
    <w:p w:rsidR="00B6171A" w:rsidRDefault="00000000">
      <w:pPr>
        <w:rPr>
          <w:rtl/>
        </w:rPr>
      </w:pPr>
      <w:r>
        <w:pict>
          <v:shape id="_x0000_s31173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1173" inset="0,0,0,0">
              <w:txbxContent>
                <w:p w:rsidR="00B6171A" w:rsidRDefault="00B6171A">
                  <w:r>
                    <w:rPr>
                      <w:rtl/>
                    </w:rPr>
                    <w:t>113                                         ספר החוקים 1084                  י"ט בתמוז התשמ"ג 30.06.1983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4" o:spid="_x0000_s1036" type="#_x0000_t202" style="position:absolute;left:0;text-align:left;margin-left:177.55pt;margin-top:142.75pt;width:90.5pt;height:33.45pt;z-index:14;mso-wrap-style:none;mso-position-horizontal-relative:page;mso-position-vertical-relative:page" stroked="f">
            <v:textbox style="mso-next-textbox:#_x0000_s31174" inset="0,0,0,0">
              <w:txbxContent>
                <w:p w:rsidR="00B6171A" w:rsidRDefault="00B6171A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6171A" w:rsidRDefault="00B6171A">
                  <w:pPr>
                    <w:pStyle w:val="OCRStyle4"/>
                    <w:ind w:left="45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5" o:spid="_x0000_s1037" type="#_x0000_t202" style="position:absolute;left:0;text-align:left;margin-left:303.3pt;margin-top:140.2pt;width:92.05pt;height:31.9pt;z-index:13;mso-wrap-style:none;mso-position-horizontal-relative:page;mso-position-vertical-relative:page" stroked="f">
            <v:textbox style="mso-next-textbox:#_x0000_s31175" inset="0,0,0,0">
              <w:txbxContent>
                <w:p w:rsidR="00B6171A" w:rsidRDefault="00B6171A">
                  <w:pPr>
                    <w:pStyle w:val="OCRStyle4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6171A" w:rsidRDefault="00B6171A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6" o:spid="_x0000_s1038" type="#_x0000_t202" style="position:absolute;left:0;text-align:left;margin-left:424.7pt;margin-top:169.5pt;width:93.85pt;height:30.9pt;z-index:12;mso-wrap-style:none;mso-position-horizontal-relative:page;mso-position-vertical-relative:page" stroked="f">
            <v:textbox style="mso-next-textbox:#_x0000_s31176" inset="0,0,0,0">
              <w:txbxContent>
                <w:p w:rsidR="00B6171A" w:rsidRDefault="00B6171A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6171A" w:rsidRDefault="00B6171A">
                  <w:pPr>
                    <w:pStyle w:val="OCRStyle4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77" o:spid="_x0000_s1039" type="#_x0000_t202" style="position:absolute;left:0;text-align:left;margin-left:107.9pt;margin-top:67.9pt;width:438.95pt;height:66.15pt;z-index:11;mso-wrap-style:none;mso-position-horizontal-relative:page;mso-position-vertical-relative:page" stroked="f">
            <v:textbox style="mso-next-textbox:#_x0000_s31177" inset="0,0,0,0">
              <w:txbxContent>
                <w:tbl>
                  <w:tblPr>
                    <w:tblW w:w="46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6840"/>
                  </w:tblGrid>
                  <w:tr w:rsidR="00B6171A" w:rsidRPr="00B6171A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B6171A" w:rsidRPr="00B6171A" w:rsidRDefault="00B6171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B6171A" w:rsidRDefault="00B617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נוהלים למתן היתרים, חידושם, שינויים או ביטולם ;</w:t>
                        </w:r>
                      </w:p>
                      <w:p w:rsidR="00B6171A" w:rsidRDefault="00B617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אגרות שישולמו בעת הגשת בקשה להיתר או חידושו.</w:t>
                        </w:r>
                      </w:p>
                      <w:p w:rsidR="00B6171A" w:rsidRPr="00B6171A" w:rsidRDefault="00B617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תחילתו של חוק זה ביום כ"ו בטבת התשמ"ד (1 בינואר 1984).</w:t>
                        </w:r>
                      </w:p>
                    </w:tc>
                  </w:tr>
                </w:tbl>
                <w:p w:rsidR="00B6171A" w:rsidRDefault="00B6171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D3B9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F9489A-8011-45EF-9DD8-A12E12B2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D3B9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A42D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7239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617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2008-04-07T01:28:00Z</dcterms:created>
  <dcterms:modified xsi:type="dcterms:W3CDTF">2008-04-07T01:28:00Z</dcterms:modified>
</cp:coreProperties>
</file>