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532B2" w:rsidRDefault="008532B2">
      <w:pPr>
        <w:rPr>
          <w:rtl/>
        </w:rPr>
      </w:pPr>
    </w:p>
    <w:p w:rsidR="008532B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233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1233" inset="0,0,0,0">
              <w:txbxContent>
                <w:p w:rsidR="00FB5701" w:rsidRDefault="00FB5701">
                  <w:r>
                    <w:rPr>
                      <w:rtl/>
                    </w:rPr>
                    <w:t>258                                         ספר החוקים 1023                  י"ג באייר התשמ"ג 26.04.1983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34" o:spid="_x0000_s1026" type="#_x0000_t202" style="position:absolute;left:0;text-align:left;margin-left:90pt;margin-top:632.6pt;width:395.2pt;height:102.35pt;z-index:5;mso-wrap-style:none;mso-position-horizontal-relative:page;mso-position-vertical-relative:page" stroked="f">
            <v:textbox style="mso-next-textbox:#_x0000_s31234" inset="0,0,0,0">
              <w:txbxContent>
                <w:p w:rsidR="00FB5701" w:rsidRDefault="00FB5701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באדר ב' התשמ"א (30 במרס 1981); הצעת החוק ודברי הסבר פורסמו בה"ח 1497,</w:t>
                  </w:r>
                </w:p>
                <w:p w:rsidR="00FB5701" w:rsidRDefault="00FB5701">
                  <w:pPr>
                    <w:pStyle w:val="OCRStyle1"/>
                    <w:ind w:left="54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התשמ"א, עמ' 106.</w:t>
                  </w:r>
                </w:p>
                <w:p w:rsidR="00FB5701" w:rsidRDefault="00FB5701">
                  <w:pPr>
                    <w:pStyle w:val="OCRStyle1"/>
                    <w:ind w:left="38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התשמ"א, עמ' 224.</w:t>
                  </w:r>
                </w:p>
                <w:p w:rsidR="00FB5701" w:rsidRDefault="00FB5701">
                  <w:pPr>
                    <w:pStyle w:val="OCRStyle1"/>
                    <w:ind w:left="39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התשי"ד, עמ' 192; התש"ם, עמ' .128</w:t>
                  </w:r>
                </w:p>
                <w:p w:rsidR="00FB5701" w:rsidRDefault="00FB5701">
                  <w:pPr>
                    <w:pStyle w:val="OCRStyle1"/>
                    <w:ind w:left="41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ע"ר 1941, תוס' 1, עמ' 85; ס"ח התשל"ט, עמ' .72</w:t>
                  </w:r>
                </w:p>
                <w:p w:rsidR="00FB5701" w:rsidRPr="008532B2" w:rsidRDefault="00FB5701">
                  <w:pPr>
                    <w:pStyle w:val="OCRStyle1"/>
                    <w:ind w:left="41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התשל"ח, עמ' 108, עמ' .206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35" o:spid="_x0000_s1027" type="#_x0000_t202" style="position:absolute;left:0;text-align:left;margin-left:94.15pt;margin-top:331.65pt;width:448.85pt;height:299.4pt;z-index:4;mso-wrap-style:none;mso-position-horizontal-relative:page;mso-position-vertical-relative:page" stroked="f">
            <v:textbox style="mso-next-textbox:#_x0000_s31235" inset="0,0,0,0">
              <w:txbxContent>
                <w:tbl>
                  <w:tblPr>
                    <w:tblW w:w="478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89"/>
                    <w:gridCol w:w="1273"/>
                  </w:tblGrid>
                  <w:tr w:rsidR="00FB5701" w:rsidRPr="008532B2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FB5701" w:rsidRDefault="00FB570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(א) לא יסרב תאגיד בנקאי סירוב בלתי סביר לתת שירותים מהסוגים הבאים:</w:t>
                        </w:r>
                      </w:p>
                      <w:p w:rsidR="00FB5701" w:rsidRDefault="00FB57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קבלת פקדון כספי במטבע ישראלי או במטבע חוץ;</w:t>
                        </w:r>
                      </w:p>
                      <w:p w:rsidR="00FB5701" w:rsidRDefault="00FB57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פתיחת חשבון עובר ושב במטבע ישראלי שניתן לשלם ממנו לפי</w:t>
                        </w:r>
                      </w:p>
                      <w:p w:rsidR="00FB5701" w:rsidRDefault="00FB57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דרישה בשיק, וניהולו כל עוד מתקיימת אחת מאלה:</w:t>
                        </w:r>
                      </w:p>
                      <w:p w:rsidR="00FB5701" w:rsidRDefault="00FB57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החשבון ביתרת זכות לטובת הלקוח;</w:t>
                        </w:r>
                      </w:p>
                      <w:p w:rsidR="00FB5701" w:rsidRDefault="00FB57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הלקוח עומד בתנאי ההסכם בינו לבין התאגיד הבנקאי בקשר</w:t>
                        </w:r>
                      </w:p>
                      <w:p w:rsidR="00FB5701" w:rsidRDefault="00FB57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לניהול החשבון;</w:t>
                        </w:r>
                      </w:p>
                      <w:p w:rsidR="00FB5701" w:rsidRDefault="00FB57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מכירת שיקים בנקאיים במטבע ישראלי ובמטבע חוץ;</w:t>
                        </w:r>
                      </w:p>
                      <w:p w:rsidR="00FB5701" w:rsidRDefault="00FB57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עשיית פעולה שלפי חוק הפיקוח על המטבע, התשל"ח-41978,</w:t>
                        </w:r>
                      </w:p>
                      <w:p w:rsidR="00FB5701" w:rsidRDefault="00FB57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וההיתרים על פיו יש לעשותה באמצעות סוחר מוסמך בלבד;</w:t>
                        </w:r>
                      </w:p>
                      <w:p w:rsidR="00FB5701" w:rsidRDefault="00FB57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אין חובה לתת שירות שיש בו משום מתן אשראי ללקוח.</w:t>
                        </w:r>
                      </w:p>
                      <w:p w:rsidR="00FB5701" w:rsidRDefault="00FB57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התניית תנאים בלתי סבירים למתן שירות דינה כדין סירוב בלתי סביר</w:t>
                        </w:r>
                      </w:p>
                      <w:p w:rsidR="00FB5701" w:rsidRDefault="00FB57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 לתיתו.</w:t>
                        </w:r>
                      </w:p>
                      <w:p w:rsidR="00FB5701" w:rsidRDefault="00FB57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הנגיד רשאי, לאחר התייעצות עם הועדה המייעצת ובאישור שר האוצר,</w:t>
                        </w:r>
                      </w:p>
                      <w:p w:rsidR="00FB5701" w:rsidRDefault="00FB57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בצו שהוראות סעיף זה יחולו על שירותים נוספים.</w:t>
                        </w:r>
                      </w:p>
                      <w:p w:rsidR="00FB5701" w:rsidRDefault="00FB57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בלי לגרוע מדרכי הוכחה אחרות בדבר הסבירות של סירוב כאמור, רשאי</w:t>
                        </w:r>
                      </w:p>
                      <w:p w:rsidR="00FB5701" w:rsidRPr="008532B2" w:rsidRDefault="00FB57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 בנקאי להודיע למפקח על מדיניות עסקית שקבע לענין מתן שירותים, ואם לא</w:t>
                        </w:r>
                      </w:p>
                    </w:tc>
                    <w:tc>
                      <w:tcPr>
                        <w:tcW w:w="780" w:type="pct"/>
                      </w:tcPr>
                      <w:p w:rsidR="00FB5701" w:rsidRDefault="00FB570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חובה לתת</w:t>
                        </w:r>
                      </w:p>
                      <w:p w:rsidR="00FB5701" w:rsidRPr="008532B2" w:rsidRDefault="00FB570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שירותים מסויימים</w:t>
                        </w:r>
                      </w:p>
                    </w:tc>
                  </w:tr>
                </w:tbl>
                <w:p w:rsidR="00FB5701" w:rsidRDefault="00FB570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236" o:spid="_x0000_s1028" type="#_x0000_t202" style="position:absolute;left:0;text-align:left;margin-left:152.75pt;margin-top:305.1pt;width:247.5pt;height:25.75pt;z-index:3;mso-wrap-style:none;mso-position-horizontal-relative:page;mso-position-vertical-relative:page" stroked="f">
            <v:textbox style="mso-next-textbox:#_x0000_s31236" inset="0,0,0,0">
              <w:txbxContent>
                <w:p w:rsidR="00FB5701" w:rsidRDefault="00FB5701">
                  <w:pPr>
                    <w:pStyle w:val="OCRStyle1"/>
                    <w:ind w:left="227"/>
                  </w:pPr>
                  <w:r>
                    <w:rPr>
                      <w:rtl/>
                    </w:rPr>
                    <w:t>פרק ב': חובות תאגיד בנקאי במתן שירותים בנקאיים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37" o:spid="_x0000_s1029" type="#_x0000_t202" style="position:absolute;left:0;text-align:left;margin-left:92.55pt;margin-top:118.8pt;width:452.05pt;height:183.95pt;z-index:2;mso-wrap-style:none;mso-position-horizontal-relative:page;mso-position-vertical-relative:page" stroked="f">
            <v:textbox style="mso-next-textbox:#_x0000_s31237" inset="0,0,0,0">
              <w:txbxContent>
                <w:tbl>
                  <w:tblPr>
                    <w:tblW w:w="48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3"/>
                    <w:gridCol w:w="1155"/>
                  </w:tblGrid>
                  <w:tr w:rsidR="00FB5701" w:rsidRPr="008532B2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FB5701" w:rsidRDefault="00FB570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-</w:t>
                        </w:r>
                      </w:p>
                      <w:p w:rsidR="00FB5701" w:rsidRDefault="00FB57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י'תאגיד בנקאי" - כמשמעותו בחוק הבנקאות (רישוי), התשמ"א-1981 ,1 לרבות תאגיד</w:t>
                        </w:r>
                      </w:p>
                      <w:p w:rsidR="00FB5701" w:rsidRDefault="00FB57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עזר כמשמעותו באותו חוק;</w:t>
                        </w:r>
                      </w:p>
                      <w:p w:rsidR="00FB5701" w:rsidRDefault="00FB57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"שירות" - כל שירות שנותן תאגיד בנקאי בתחום פעולתו כמוגדר בפרק ג' לחוק</w:t>
                        </w:r>
                      </w:p>
                      <w:p w:rsidR="00FB5701" w:rsidRDefault="00FB57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הבנקאות (רישוי), התשמ"א-1981;</w:t>
                        </w:r>
                      </w:p>
                      <w:p w:rsidR="00FB5701" w:rsidRDefault="00FB57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"לקוח" - אדם המקבל שירות מתאגיד בנקאי;</w:t>
                        </w:r>
                      </w:p>
                      <w:p w:rsidR="00FB5701" w:rsidRDefault="00FB57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"הנגיד" - נגיד בנק ישראל שנתמנה לפי סעיף 8 לחוק בנק ישראל, התשי"ד-21954;</w:t>
                        </w:r>
                      </w:p>
                      <w:p w:rsidR="00FB5701" w:rsidRDefault="00FB57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"המפקח" - המפקח על הבנקים שנתמנה לפי סעיף 5 לפקודת הבנקאות, 31941;</w:t>
                        </w:r>
                      </w:p>
                      <w:p w:rsidR="00FB5701" w:rsidRDefault="00FB57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"הועדה המייעצת" - הועדה המייעצת שנתמנתה לפי סעיף 6 לפקודת הבנקאות, 1941,</w:t>
                        </w:r>
                      </w:p>
                      <w:p w:rsidR="00FB5701" w:rsidRPr="008532B2" w:rsidRDefault="00FB57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בצירוף אדם שימנה שר האוצר כנציג לקוחות.</w:t>
                        </w:r>
                      </w:p>
                    </w:tc>
                    <w:tc>
                      <w:tcPr>
                        <w:tcW w:w="703" w:type="pct"/>
                      </w:tcPr>
                      <w:p w:rsidR="00FB5701" w:rsidRPr="008532B2" w:rsidRDefault="00FB570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FB5701" w:rsidRDefault="00FB570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238" o:spid="_x0000_s1030" type="#_x0000_t202" style="position:absolute;left:0;text-align:left;margin-left:140.3pt;margin-top:63.55pt;width:267.3pt;height:53.45pt;z-index:1;mso-wrap-style:none;mso-position-horizontal-relative:page;mso-position-vertical-relative:page" stroked="f">
            <v:textbox style="mso-next-textbox:#_x0000_s31238" inset="0,0,0,0">
              <w:txbxContent>
                <w:p w:rsidR="00FB5701" w:rsidRDefault="00FB5701">
                  <w:pPr>
                    <w:pStyle w:val="OCRStyle1"/>
                    <w:ind w:left="198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הבנקאות (שירות ללקוח), התשמ"א-1981 *</w:t>
                  </w:r>
                </w:p>
                <w:p w:rsidR="00FB5701" w:rsidRPr="008532B2" w:rsidRDefault="00FB5701">
                  <w:pPr>
                    <w:pStyle w:val="OCRStyle1"/>
                    <w:ind w:left="1656"/>
                  </w:pPr>
                  <w:r>
                    <w:rPr>
                      <w:rtl/>
                    </w:rPr>
                    <w:t>פרק א': פרשנות</w:t>
                  </w:r>
                </w:p>
              </w:txbxContent>
            </v:textbox>
            <w10:wrap anchorx="page" anchory="page"/>
          </v:shape>
        </w:pict>
      </w:r>
    </w:p>
    <w:p w:rsidR="00E431DF" w:rsidRDefault="00E431DF">
      <w:pPr>
        <w:rPr>
          <w:rtl/>
        </w:rPr>
      </w:pPr>
      <w:r>
        <w:rPr>
          <w:rtl/>
        </w:rPr>
        <w:br w:type="page"/>
      </w:r>
    </w:p>
    <w:p w:rsidR="00E431DF" w:rsidRDefault="00000000">
      <w:pPr>
        <w:rPr>
          <w:rtl/>
        </w:rPr>
      </w:pPr>
      <w:r>
        <w:pict>
          <v:shape id="_x0000_s31239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1239" inset="0,0,0,0">
              <w:txbxContent>
                <w:p w:rsidR="00FB5701" w:rsidRDefault="00FB5701">
                  <w:r>
                    <w:rPr>
                      <w:rtl/>
                    </w:rPr>
                    <w:t>259                                         ספר החוקים 1023                  י"ג באייר התשמ"ג 26.04.1983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40" o:spid="_x0000_s1032" type="#_x0000_t202" style="position:absolute;left:0;text-align:left;margin-left:382.05pt;margin-top:696.9pt;width:166.7pt;height:29.7pt;z-index:8;mso-wrap-style:none;mso-position-horizontal-relative:page;mso-position-vertical-relative:page" stroked="f">
            <v:textbox style="mso-next-textbox:#_x0000_s31240" inset="0,0,0,0">
              <w:txbxContent>
                <w:p w:rsidR="00FB5701" w:rsidRDefault="00FB570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1241" o:spid="_x0000_s1033" type="#_x0000_t202" style="position:absolute;left:0;text-align:left;margin-left:104.05pt;margin-top:62.35pt;width:447.3pt;height:622.1pt;z-index:7;mso-wrap-style:none;mso-position-horizontal-relative:page;mso-position-vertical-relative:page" stroked="f">
            <v:textbox style="mso-next-textbox:#_x0000_s31241" inset="0,0,0,0">
              <w:txbxContent>
                <w:tbl>
                  <w:tblPr>
                    <w:tblW w:w="477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8"/>
                    <w:gridCol w:w="6955"/>
                  </w:tblGrid>
                  <w:tr w:rsidR="00FB5701">
                    <w:trPr>
                      <w:jc w:val="right"/>
                    </w:trPr>
                    <w:tc>
                      <w:tcPr>
                        <w:tcW w:w="724" w:type="pct"/>
                      </w:tcPr>
                      <w:p w:rsidR="00FB5701" w:rsidRDefault="00FB570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76" w:type="pct"/>
                      </w:tcPr>
                      <w:p w:rsidR="00FB5701" w:rsidRDefault="00FB57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נתקבלה מהמפקח הודעה על התנגדותו למדיניות האמורה, ייחשב כסביר סירוב הנובע</w:t>
                        </w:r>
                      </w:p>
                      <w:p w:rsidR="00FB5701" w:rsidRDefault="00FB57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מאותה מדיניות,</w:t>
                        </w:r>
                      </w:p>
                    </w:tc>
                  </w:tr>
                  <w:tr w:rsidR="00FB5701">
                    <w:trPr>
                      <w:jc w:val="right"/>
                    </w:trPr>
                    <w:tc>
                      <w:tcPr>
                        <w:tcW w:w="724" w:type="pct"/>
                      </w:tcPr>
                      <w:p w:rsidR="00FB5701" w:rsidRPr="00E431DF" w:rsidRDefault="00FB570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הטעיה</w:t>
                        </w:r>
                      </w:p>
                    </w:tc>
                    <w:tc>
                      <w:tcPr>
                        <w:tcW w:w="4276" w:type="pct"/>
                      </w:tcPr>
                      <w:p w:rsidR="00FB5701" w:rsidRDefault="00FB57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לא יעשה תאגיד בנקאי - במעשה או במחדל, בכתב או בעל-פה או בכל דרך</w:t>
                        </w:r>
                      </w:p>
                      <w:p w:rsidR="00FB5701" w:rsidRDefault="00FB57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- דבר העלול להטעות לקוח בכל ענין מהותי למתן שירות ללקוח (להלן -</w:t>
                        </w:r>
                      </w:p>
                      <w:p w:rsidR="00FB5701" w:rsidRDefault="00FB57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הטעיה); בלי לגרוע מכלליות האמור יראו ענינים אלה כמהותיים:</w:t>
                        </w:r>
                      </w:p>
                      <w:p w:rsidR="00FB5701" w:rsidRDefault="00FB57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המהות והטיב של השירות;</w:t>
                        </w:r>
                      </w:p>
                      <w:p w:rsidR="00FB5701" w:rsidRDefault="00FB57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מועד מתן השירות;</w:t>
                        </w:r>
                      </w:p>
                      <w:p w:rsidR="00FB5701" w:rsidRDefault="00FB57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התשואה והתועלת שניתן להפיק מהשירות י,</w:t>
                        </w:r>
                      </w:p>
                      <w:p w:rsidR="00FB5701" w:rsidRDefault="00FB57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זהות נותן השירות;</w:t>
                        </w:r>
                      </w:p>
                      <w:p w:rsidR="00FB5701" w:rsidRDefault="00FB57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החסות, העידוד או ההרשאה שניתנו למתן השירות;</w:t>
                        </w:r>
                      </w:p>
                      <w:p w:rsidR="00FB5701" w:rsidRDefault="00FB57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המחיר הרגיל או המקובל או המחיר שנדרש בעבר בעד השירות;</w:t>
                        </w:r>
                      </w:p>
                      <w:p w:rsidR="00FB5701" w:rsidRDefault="00FB57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חוות דעת מקצועית שניתנה לגבי טיב השירות או מהותו;</w:t>
                        </w:r>
                      </w:p>
                      <w:p w:rsidR="00FB5701" w:rsidRDefault="00FB57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(8) תנאי אחריות לשירות;</w:t>
                        </w:r>
                      </w:p>
                      <w:p w:rsidR="00FB5701" w:rsidRDefault="00FB57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תקופת מתן השירות ודרכי חידושו.</w:t>
                        </w:r>
                      </w:p>
                    </w:tc>
                  </w:tr>
                  <w:tr w:rsidR="00FB5701" w:rsidRPr="00E431DF">
                    <w:trPr>
                      <w:jc w:val="right"/>
                    </w:trPr>
                    <w:tc>
                      <w:tcPr>
                        <w:tcW w:w="724" w:type="pct"/>
                      </w:tcPr>
                      <w:p w:rsidR="00FB5701" w:rsidRDefault="00FB570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פגיעה</w:t>
                        </w:r>
                      </w:p>
                      <w:p w:rsidR="00FB5701" w:rsidRPr="00E431DF" w:rsidRDefault="00FB570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בנסיבות מיוחדות</w:t>
                        </w:r>
                      </w:p>
                    </w:tc>
                    <w:tc>
                      <w:tcPr>
                        <w:tcW w:w="4276" w:type="pct"/>
                      </w:tcPr>
                      <w:p w:rsidR="00FB5701" w:rsidRDefault="00FB570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 לא יעשה תאגיד בנקאי - במעשה או במחדל, בכתב או בעל-פה או בכל דרך</w:t>
                        </w:r>
                      </w:p>
                      <w:p w:rsidR="00FB5701" w:rsidRDefault="00FB57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- דבר שיש בו משום ניצול מצוקתו של לקוח, חולשתו השכלית או הגופנית,</w:t>
                        </w:r>
                      </w:p>
                      <w:p w:rsidR="00FB5701" w:rsidRDefault="00FB57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בורותו, אי-ידיעתו את השפה או חוסר נסיונו, או הפעלת השפעה בלתי הוגנת עליו,</w:t>
                        </w:r>
                      </w:p>
                      <w:p w:rsidR="00FB5701" w:rsidRDefault="00FB57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כדי לקשור עסקה של מתן שירות בתנאים בלתי סבירים או כדי לתת או לקבל תמורה</w:t>
                        </w:r>
                      </w:p>
                      <w:p w:rsidR="00FB5701" w:rsidRPr="00E431DF" w:rsidRDefault="00FB57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השונה במידה בלתי סבירה מהתמורה המקובלת.</w:t>
                        </w:r>
                      </w:p>
                    </w:tc>
                  </w:tr>
                  <w:tr w:rsidR="00FB5701" w:rsidRPr="00E431DF">
                    <w:trPr>
                      <w:jc w:val="right"/>
                    </w:trPr>
                    <w:tc>
                      <w:tcPr>
                        <w:tcW w:w="724" w:type="pct"/>
                      </w:tcPr>
                      <w:p w:rsidR="00FB5701" w:rsidRPr="00E431DF" w:rsidRDefault="00FB570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גילוי נאות</w:t>
                        </w:r>
                      </w:p>
                    </w:tc>
                    <w:tc>
                      <w:tcPr>
                        <w:tcW w:w="4276" w:type="pct"/>
                      </w:tcPr>
                      <w:p w:rsidR="00FB5701" w:rsidRDefault="00FB570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הנגיד רשאי, לאחר התייעצות עם הועדה המייעצת ובאישור שר האוצר,</w:t>
                        </w:r>
                      </w:p>
                      <w:p w:rsidR="00FB5701" w:rsidRDefault="00FB57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בכללים חובה על תאגידים בנקאיים, לפי הפירוט והדרך שנקבעו בהם -</w:t>
                        </w:r>
                      </w:p>
                      <w:p w:rsidR="00FB5701" w:rsidRDefault="00FB57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לגלות ללקוחותיהם כל פרט מהותי לגבי תכנו, היקפו, תנאיו ומחירו</w:t>
                        </w:r>
                      </w:p>
                      <w:p w:rsidR="00FB5701" w:rsidRDefault="00FB57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שירות שהם נותנים והסיכונים הכרוכים בו;</w:t>
                        </w:r>
                      </w:p>
                      <w:p w:rsidR="00FB5701" w:rsidRDefault="00FB57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לציין פרטים מסויימים בכל פרסום שלהם בדבר שירותיהם;</w:t>
                        </w:r>
                      </w:p>
                      <w:p w:rsidR="00FB5701" w:rsidRDefault="00FB57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ליתן ללקוחותיהם, במועדים קבועים, דוחו"ת על שירותים הניתנים</w:t>
                        </w:r>
                      </w:p>
                      <w:p w:rsidR="00FB5701" w:rsidRDefault="00FB57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להם ולציין בהם פרטים מסויימים;</w:t>
                        </w:r>
                      </w:p>
                      <w:p w:rsidR="00FB5701" w:rsidRDefault="00FB57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(4) לגלות ללקוחותיהם המקבלים עצה מהם בעסקאות ניירות ערך את</w:t>
                        </w:r>
                      </w:p>
                      <w:p w:rsidR="00FB5701" w:rsidRDefault="00FB57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הענין שיש להם בנושא העצה.</w:t>
                        </w:r>
                      </w:p>
                      <w:p w:rsidR="00FB5701" w:rsidRDefault="00FB57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לנגיד יסוד סביר להניח כי הדבר דרוש למניעת הטעיה כאמור בסעיף 3</w:t>
                        </w:r>
                      </w:p>
                      <w:p w:rsidR="00FB5701" w:rsidRDefault="00FB57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פגיעה בלקוח כאמור בסעיף 4, רשאי הוא, לאחר התייעצות עם הועדה המייעצת</w:t>
                        </w:r>
                      </w:p>
                      <w:p w:rsidR="00FB5701" w:rsidRDefault="00FB57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ובאישור שר האוצר, לחייב בכללים תאגידים בנקאיים לערוך הסכם בכתב עם הלקוח,</w:t>
                        </w:r>
                      </w:p>
                      <w:p w:rsidR="00FB5701" w:rsidRPr="00E431DF" w:rsidRDefault="00FB57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לציין בהסכם את הפרטים שנקבעו בכללים ולמסור ללקוח העתק חתום של ההסכם.</w:t>
                        </w:r>
                      </w:p>
                    </w:tc>
                  </w:tr>
                  <w:tr w:rsidR="00FB5701" w:rsidRPr="00E431DF">
                    <w:trPr>
                      <w:jc w:val="right"/>
                    </w:trPr>
                    <w:tc>
                      <w:tcPr>
                        <w:tcW w:w="724" w:type="pct"/>
                      </w:tcPr>
                      <w:p w:rsidR="00FB5701" w:rsidRPr="00E431DF" w:rsidRDefault="00FB570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 להטעיה</w:t>
                        </w:r>
                      </w:p>
                    </w:tc>
                    <w:tc>
                      <w:tcPr>
                        <w:tcW w:w="4276" w:type="pct"/>
                      </w:tcPr>
                      <w:p w:rsidR="00FB5701" w:rsidRDefault="00FB570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היתה הטעיה בפרסומת של תאגיד בנקאי, יראו כמטעה את מי שבשמו נעשתה</w:t>
                        </w:r>
                      </w:p>
                      <w:p w:rsidR="00FB5701" w:rsidRDefault="00FB57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הפרסומת ואת האדם שהביא את הדבר לפרסום וגרם בכך לפרסומו, ואם המוציא לאור,</w:t>
                        </w:r>
                      </w:p>
                      <w:p w:rsidR="00FB5701" w:rsidRDefault="00FB57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העורך, המדפיס, המפיץ או מי שהחליט בפועל על פרסום אותה פרסומת ידעו כי הפרסומת</w:t>
                        </w:r>
                      </w:p>
                      <w:p w:rsidR="00FB5701" w:rsidRPr="00E431DF" w:rsidRDefault="00FB570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מטעה או אם על פניה הפרסומת מטעה - יראו גם אותם במטעים.</w:t>
                        </w:r>
                      </w:p>
                    </w:tc>
                  </w:tr>
                </w:tbl>
                <w:p w:rsidR="00FB5701" w:rsidRDefault="00FB570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C004D" w:rsidRDefault="00FC004D">
      <w:pPr>
        <w:rPr>
          <w:rtl/>
        </w:rPr>
      </w:pPr>
      <w:r>
        <w:rPr>
          <w:rtl/>
        </w:rPr>
        <w:br w:type="page"/>
      </w:r>
    </w:p>
    <w:p w:rsidR="00FC004D" w:rsidRDefault="00000000">
      <w:pPr>
        <w:rPr>
          <w:rtl/>
        </w:rPr>
      </w:pPr>
      <w:r>
        <w:pict>
          <v:shape id="_x0000_s31242" o:spid="_x0000_s1034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31242" inset="0,0,0,0">
              <w:txbxContent>
                <w:p w:rsidR="00FB5701" w:rsidRDefault="00FB5701">
                  <w:r>
                    <w:rPr>
                      <w:rtl/>
                    </w:rPr>
                    <w:t>260                                         ספר החוקים 1023                  י"ג באייר התשמ"ג 26.04.1983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43" o:spid="_x0000_s1035" type="#_x0000_t202" style="position:absolute;left:0;text-align:left;margin-left:85.5pt;margin-top:698.85pt;width:179pt;height:26.35pt;z-index:13;mso-wrap-style:none;mso-position-horizontal-relative:page;mso-position-vertical-relative:page" stroked="f">
            <v:textbox style="mso-next-textbox:#_x0000_s31243" inset="0,0,0,0">
              <w:txbxContent>
                <w:p w:rsidR="00FB5701" w:rsidRDefault="00FB570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1244" o:spid="_x0000_s1036" type="#_x0000_t202" style="position:absolute;left:0;text-align:left;margin-left:91.25pt;margin-top:356.5pt;width:453.6pt;height:334.8pt;z-index:12;mso-wrap-style:none;mso-position-horizontal-relative:page;mso-position-vertical-relative:page" stroked="f">
            <v:textbox style="mso-next-textbox:#_x0000_s31244" inset="0,0,0,0">
              <w:txbxContent>
                <w:tbl>
                  <w:tblPr>
                    <w:tblW w:w="48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2"/>
                    <w:gridCol w:w="1227"/>
                  </w:tblGrid>
                  <w:tr w:rsidR="00FB5701" w:rsidRPr="00FC004D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FB5701" w:rsidRDefault="00FB570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 . תאגיד בנקאי שעשה אחת מאלה, דינו - קנס 150,000 שקלים:</w:t>
                        </w:r>
                      </w:p>
                      <w:p w:rsidR="00FB5701" w:rsidRDefault="00FB57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הפל הוראה מהוראות פרק ב' או תקנה, הוראה או כלל על פיהן;</w:t>
                        </w:r>
                      </w:p>
                      <w:p w:rsidR="00FB5701" w:rsidRPr="00FC004D" w:rsidRDefault="00FB57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הפר התחייבות שנתן לפי סעיף 12 (א).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FB5701" w:rsidRPr="00FC004D" w:rsidRDefault="00FB570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</w:tr>
                  <w:tr w:rsidR="00FB5701" w:rsidRPr="00FC004D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FB5701" w:rsidRDefault="00FB570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נעברה עבירה לפי סעיף 10 בידי תאגיד בנקאי, יאשם בעבירה גם מי שהיה</w:t>
                        </w:r>
                      </w:p>
                      <w:p w:rsidR="00FB5701" w:rsidRDefault="00FB57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כללי או מנהל פעיל של התאגיד או עובד בכיר האחראי י לאותו תחום בהנהלה</w:t>
                        </w:r>
                      </w:p>
                      <w:p w:rsidR="00FB5701" w:rsidRDefault="00FB57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הראשית של התאגיד או בסניף הנוגע בדבר שעה שהתאגיד עבר עבירה לפי חוק זה,</w:t>
                        </w:r>
                      </w:p>
                      <w:p w:rsidR="00FB5701" w:rsidRDefault="00FB57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ודינו - מאסר שנה, אם לא הוכיח אחת משתי אלה:</w:t>
                        </w:r>
                      </w:p>
                      <w:p w:rsidR="00FB5701" w:rsidRDefault="00FB57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העבירה נעברה שלא בידיעתו ותפקידו לא חייב אותו לדעת על</w:t>
                        </w:r>
                      </w:p>
                      <w:p w:rsidR="00FB5701" w:rsidRDefault="00FB57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העבירה;</w:t>
                        </w:r>
                      </w:p>
                      <w:p w:rsidR="00FB5701" w:rsidRDefault="00FB57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לאחר שנודע לו שהתאגיד עומד לעבור את העבירה, נקט כל האמצעים</w:t>
                        </w:r>
                      </w:p>
                      <w:p w:rsidR="00FB5701" w:rsidRPr="00FC004D" w:rsidRDefault="00FB57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הסבירים כדי למנוע את התאגיד מלעבור את העבירה.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FB5701" w:rsidRPr="00FC004D" w:rsidRDefault="00FB570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 מנה?1</w:t>
                        </w:r>
                      </w:p>
                    </w:tc>
                  </w:tr>
                  <w:tr w:rsidR="00FB5701" w:rsidRPr="00FC004D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FB5701" w:rsidRDefault="00FB570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היה המפקח סבור כי תאגיד בנקאי עבר עבירה לפי חוק זה, רשאי הוא,</w:t>
                        </w:r>
                      </w:p>
                      <w:p w:rsidR="00FB5701" w:rsidRDefault="00FB57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היועץ המשפטי לממשלה או בא כוחו, להסכים לקבל ממנו התחייבות בכתב</w:t>
                        </w:r>
                      </w:p>
                      <w:p w:rsidR="00FB5701" w:rsidRDefault="00FB57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כלפיו לגבי הענינים המפורטים להלן או אחד מהם:</w:t>
                        </w:r>
                      </w:p>
                      <w:p w:rsidR="00FB5701" w:rsidRDefault="00FB57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להימנע ממעשה או ממחדל המפורש בכתב ההתחייבות, אשר לדעת</w:t>
                        </w:r>
                      </w:p>
                      <w:p w:rsidR="00FB5701" w:rsidRDefault="00FB57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המפקח מהווה עבירה לפי חוק זה;</w:t>
                        </w:r>
                      </w:p>
                      <w:p w:rsidR="00FB5701" w:rsidRDefault="00FB57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לפצות את הלקוח;</w:t>
                        </w:r>
                      </w:p>
                      <w:p w:rsidR="00FB5701" w:rsidRDefault="00FB57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לבטל את העסקה שבה נעברה העבירה;</w:t>
                        </w:r>
                      </w:p>
                      <w:p w:rsidR="00FB5701" w:rsidRPr="00FC004D" w:rsidRDefault="00FB57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לפרסם מודעה ברבים כפי שיורה המפקח.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FB5701" w:rsidRDefault="00FB570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התחייבות של</w:t>
                        </w:r>
                      </w:p>
                      <w:p w:rsidR="00FB5701" w:rsidRPr="00FC004D" w:rsidRDefault="00FB570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תאגיד בנקאי</w:t>
                        </w:r>
                      </w:p>
                    </w:tc>
                  </w:tr>
                </w:tbl>
                <w:p w:rsidR="00FB5701" w:rsidRDefault="00FB570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1245" o:spid="_x0000_s1037" type="#_x0000_t202" style="position:absolute;left:0;text-align:left;margin-left:205.85pt;margin-top:321.85pt;width:158.4pt;height:26.35pt;z-index:11;mso-wrap-style:none;mso-position-horizontal-relative:page;mso-position-vertical-relative:page" stroked="f">
            <v:textbox style="mso-next-textbox:#_x0000_s31245" inset="0,0,0,0">
              <w:txbxContent>
                <w:p w:rsidR="00FB5701" w:rsidRDefault="00FB5701">
                  <w:pPr>
                    <w:pStyle w:val="OCRStyle3"/>
                    <w:ind w:left="317"/>
                  </w:pPr>
                  <w:r>
                    <w:rPr>
                      <w:rtl/>
                    </w:rPr>
                    <w:t>פרק, ג': עונשין ועיצומים אחרים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46" o:spid="_x0000_s1038" type="#_x0000_t202" style="position:absolute;left:0;text-align:left;margin-left:91.25pt;margin-top:56.95pt;width:462.75pt;height:259pt;z-index:10;mso-wrap-style:none;mso-position-horizontal-relative:page;mso-position-vertical-relative:page" stroked="f">
            <v:textbox style="mso-next-textbox:#_x0000_s31246" inset="0,0,0,0">
              <w:txbxContent>
                <w:tbl>
                  <w:tblPr>
                    <w:tblW w:w="49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8"/>
                    <w:gridCol w:w="1336"/>
                  </w:tblGrid>
                  <w:tr w:rsidR="00FB5701" w:rsidRPr="00FC004D">
                    <w:trPr>
                      <w:jc w:val="right"/>
                    </w:trPr>
                    <w:tc>
                      <w:tcPr>
                        <w:tcW w:w="4206" w:type="pct"/>
                      </w:tcPr>
                      <w:p w:rsidR="00FB5701" w:rsidRDefault="00FB570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לא יתנה תאגיד בנקאי מתן שירות בקניית שירות אחר או נכס ממנו או</w:t>
                        </w:r>
                      </w:p>
                      <w:p w:rsidR="00FB5701" w:rsidRDefault="00FB57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מאדם אחר שהתאגיד ציין, אלא אם קיים קשר עסקי סביר בין השירות המבוקש לבין</w:t>
                        </w:r>
                      </w:p>
                      <w:p w:rsidR="00FB5701" w:rsidRDefault="00FB57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קיום התנאי.</w:t>
                        </w:r>
                      </w:p>
                      <w:p w:rsidR="00FB5701" w:rsidRDefault="00FB57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בלי לגרוע מדרכי הוכחה אחרות בדבר הסבירות של קשר כאמור, רשאי</w:t>
                        </w:r>
                      </w:p>
                      <w:p w:rsidR="00FB5701" w:rsidRDefault="00FB57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 בנקאי להודיע למפקח על מדיניות עסקית שקבע לענין התנאת מתן שירות</w:t>
                        </w:r>
                      </w:p>
                      <w:p w:rsidR="00FB5701" w:rsidRDefault="00FB57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בקניית שירות אחר או נכס כאמור בסעיף קטן (א), ואם אישר המפקח, לאחר התייעצות</w:t>
                        </w:r>
                      </w:p>
                      <w:p w:rsidR="00FB5701" w:rsidRDefault="00FB57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הועדה המייעצת, את המדיניות האמורה, ייחשב קשר בין שירות מבוקש לבין קיום</w:t>
                        </w:r>
                      </w:p>
                      <w:p w:rsidR="00FB5701" w:rsidRPr="00FC004D" w:rsidRDefault="00FB57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 כקשר סביר אם הוא נובע מאותה מדיניות.</w:t>
                        </w:r>
                      </w:p>
                    </w:tc>
                    <w:tc>
                      <w:tcPr>
                        <w:tcW w:w="794" w:type="pct"/>
                      </w:tcPr>
                      <w:p w:rsidR="00FB5701" w:rsidRDefault="00FB570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התניית שירות</w:t>
                        </w:r>
                      </w:p>
                      <w:p w:rsidR="00FB5701" w:rsidRPr="00FC004D" w:rsidRDefault="00FB570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בשירות</w:t>
                        </w:r>
                      </w:p>
                    </w:tc>
                  </w:tr>
                  <w:tr w:rsidR="00FB5701" w:rsidRPr="00FC004D">
                    <w:trPr>
                      <w:jc w:val="right"/>
                    </w:trPr>
                    <w:tc>
                      <w:tcPr>
                        <w:tcW w:w="4206" w:type="pct"/>
                      </w:tcPr>
                      <w:p w:rsidR="00FB5701" w:rsidRDefault="00FB570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8, הנגיד רשאי, לאחר התייעצות בועדה המייעצת ובאישור שר האוצר, לקבוע הוראות</w:t>
                        </w:r>
                      </w:p>
                      <w:p w:rsidR="00FB5701" w:rsidRDefault="00FB57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המועדים שבהם ייזקפו זיכויים וחיובים לחשבון כספי של לקוח המתנהל אצל</w:t>
                        </w:r>
                      </w:p>
                      <w:p w:rsidR="00FB5701" w:rsidRDefault="00FB57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 בנקאי, וכן את דרכי החישוב של ריבית שהתאגיד הבנקאי גובה או משלם או</w:t>
                        </w:r>
                      </w:p>
                      <w:p w:rsidR="00FB5701" w:rsidRDefault="00FB57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המחיר שהוא גובה תמורת שירותים; ההוראות יכול שיהיו כלליות או לסוגים של</w:t>
                        </w:r>
                      </w:p>
                      <w:p w:rsidR="00FB5701" w:rsidRPr="00FC004D" w:rsidRDefault="00FB57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תאגידים בנקאיים,</w:t>
                        </w:r>
                      </w:p>
                    </w:tc>
                    <w:tc>
                      <w:tcPr>
                        <w:tcW w:w="794" w:type="pct"/>
                      </w:tcPr>
                      <w:p w:rsidR="00FB5701" w:rsidRDefault="00FB570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שיטות</w:t>
                        </w:r>
                      </w:p>
                      <w:p w:rsidR="00FB5701" w:rsidRPr="00FC004D" w:rsidRDefault="00FB570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חישוב</w:t>
                        </w:r>
                      </w:p>
                    </w:tc>
                  </w:tr>
                  <w:tr w:rsidR="00FB5701" w:rsidRPr="00FC004D">
                    <w:trPr>
                      <w:jc w:val="right"/>
                    </w:trPr>
                    <w:tc>
                      <w:tcPr>
                        <w:tcW w:w="4206" w:type="pct"/>
                      </w:tcPr>
                      <w:p w:rsidR="00FB5701" w:rsidRDefault="00FB570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הנגיד רשאי, לאחר התייעצות בועדה המייעצת ובאישור שר האוצר, להכריז כי</w:t>
                        </w:r>
                      </w:p>
                      <w:p w:rsidR="00FB5701" w:rsidRPr="00FC004D" w:rsidRDefault="00FB570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יראו סוג של תאגידי עזר כתאגידים בנקאיים לענין חוק זה.</w:t>
                        </w:r>
                      </w:p>
                    </w:tc>
                    <w:tc>
                      <w:tcPr>
                        <w:tcW w:w="794" w:type="pct"/>
                      </w:tcPr>
                      <w:p w:rsidR="00FB5701" w:rsidRPr="00FC004D" w:rsidRDefault="00FB570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</w:t>
                        </w:r>
                      </w:p>
                    </w:tc>
                  </w:tr>
                </w:tbl>
                <w:p w:rsidR="00FB5701" w:rsidRDefault="00FB570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4F55E9" w:rsidRDefault="004F55E9">
      <w:pPr>
        <w:rPr>
          <w:rtl/>
        </w:rPr>
      </w:pPr>
      <w:r>
        <w:rPr>
          <w:rtl/>
        </w:rPr>
        <w:br w:type="page"/>
      </w:r>
    </w:p>
    <w:p w:rsidR="004F55E9" w:rsidRDefault="00000000">
      <w:pPr>
        <w:rPr>
          <w:rtl/>
        </w:rPr>
      </w:pPr>
      <w:r>
        <w:pict>
          <v:shape id="_x0000_s31247" o:spid="_x0000_s1039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31247" inset="0,0,0,0">
              <w:txbxContent>
                <w:p w:rsidR="00FB5701" w:rsidRDefault="00FB5701">
                  <w:r>
                    <w:rPr>
                      <w:rtl/>
                    </w:rPr>
                    <w:t>261                                         ספר החוקים 1023                  י"ג באייר התשמ"ג 26.04.1983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48" o:spid="_x0000_s1040" type="#_x0000_t202" style="position:absolute;left:0;text-align:left;margin-left:300.2pt;margin-top:675.95pt;width:250.85pt;height:52.05pt;z-index:16;mso-wrap-style:none;mso-position-horizontal-relative:page;mso-position-vertical-relative:page" stroked="f">
            <v:textbox style="mso-next-textbox:#_x0000_s31248" inset="0,0,0,0">
              <w:txbxContent>
                <w:p w:rsidR="00FB5701" w:rsidRPr="004F55E9" w:rsidRDefault="00FB5701">
                  <w:pPr>
                    <w:pStyle w:val="OCRStyle4"/>
                    <w:ind w:left="15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דיני מדינת ישראל, נוסח חדש 10, עמ' 266; ס"ח התשל"ד, עמ' 94.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49" o:spid="_x0000_s1041" type="#_x0000_t202" style="position:absolute;left:0;text-align:left;margin-left:103.75pt;margin-top:61.35pt;width:447.3pt;height:614.6pt;z-index:15;mso-wrap-style:none;mso-position-horizontal-relative:page;mso-position-vertical-relative:page" stroked="f">
            <v:textbox style="mso-next-textbox:#_x0000_s31249" inset="0,0,0,0">
              <w:txbxContent>
                <w:tbl>
                  <w:tblPr>
                    <w:tblW w:w="477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2"/>
                    <w:gridCol w:w="6941"/>
                  </w:tblGrid>
                  <w:tr w:rsidR="00FB5701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FB5701" w:rsidRDefault="00FB5701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67" w:type="pct"/>
                      </w:tcPr>
                      <w:p w:rsidR="00FB5701" w:rsidRDefault="00FB57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תאגיד בנקאי שנתן התחייבות כאמור בסעיף זה לא יינקטו.כלפיו הליכים</w:t>
                        </w:r>
                      </w:p>
                      <w:p w:rsidR="00FB5701" w:rsidRDefault="00FB57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פליליים לפי חוק זה בשל מעשה או מחדל ששימש עילה למתן ההתחייבות, ובכפוף</w:t>
                        </w:r>
                      </w:p>
                      <w:p w:rsidR="00FB5701" w:rsidRDefault="00FB57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להחלטת היועץ המשפטי לממשלה - לא יינקטו הליכים כאמור כלפי מנהל או עובד</w:t>
                        </w:r>
                      </w:p>
                      <w:p w:rsidR="00FB5701" w:rsidRDefault="00FB57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11.</w:t>
                        </w:r>
                      </w:p>
                      <w:p w:rsidR="00FB5701" w:rsidRDefault="00FB57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קבלת ההתחייבות כאמור בסעיף זה אין בה כדי לגרוע מזכותו של לקוח</w:t>
                        </w:r>
                      </w:p>
                      <w:p w:rsidR="00FB5701" w:rsidRDefault="00FB57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לתבוע פיצויים לפי סעיף 15.</w:t>
                        </w:r>
                      </w:p>
                    </w:tc>
                  </w:tr>
                  <w:tr w:rsidR="00FB5701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FB5701" w:rsidRDefault="00FB570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 בית משפט</w:t>
                        </w:r>
                      </w:p>
                      <w:p w:rsidR="00FB5701" w:rsidRPr="004F55E9" w:rsidRDefault="00FB570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למניעת עבירה</w:t>
                        </w:r>
                      </w:p>
                    </w:tc>
                    <w:tc>
                      <w:tcPr>
                        <w:tcW w:w="4267" w:type="pct"/>
                      </w:tcPr>
                      <w:p w:rsidR="00FB5701" w:rsidRDefault="00FB57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לפי בקשה מאת היועץ המשפטי לממשלה או בא כוחו או מאת המפקח, רשאי</w:t>
                        </w:r>
                      </w:p>
                      <w:p w:rsidR="00FB5701" w:rsidRDefault="00FB57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לצוות על כל פעולה הדרושה למניעת עבירה לפי חוק זה ועל מתן ערובה</w:t>
                        </w:r>
                      </w:p>
                      <w:p w:rsidR="00FB5701" w:rsidRDefault="00FB57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לכך, לרבות תיקון לפרסום מטעה.</w:t>
                        </w:r>
                      </w:p>
                    </w:tc>
                  </w:tr>
                  <w:tr w:rsidR="00FB5701" w:rsidRPr="004F55E9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FB5701" w:rsidRDefault="00FB570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 פסק-דין</w:t>
                        </w:r>
                      </w:p>
                      <w:p w:rsidR="00FB5701" w:rsidRPr="004F55E9" w:rsidRDefault="00FB570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תיקון פרסום</w:t>
                        </w:r>
                      </w:p>
                    </w:tc>
                    <w:tc>
                      <w:tcPr>
                        <w:tcW w:w="4267" w:type="pct"/>
                      </w:tcPr>
                      <w:p w:rsidR="00FB5701" w:rsidRDefault="00FB570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14, בית המשפט רשאי לצוות שפסק דין חלוט בהליך לפי חוק זה, או תמציתו או</w:t>
                        </w:r>
                      </w:p>
                      <w:p w:rsidR="00FB5701" w:rsidRDefault="00FB57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לפרסום מטעה, יפורסמו ברבים בצורה ובאופן שיקבע, ולהורות מי ישא בהוצאות</w:t>
                        </w:r>
                      </w:p>
                      <w:p w:rsidR="00FB5701" w:rsidRDefault="00FB57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הפרסום; הורה בית המשפט שהנאשם ישא בהוצאות הפרסום, יהא דינן כדין קנס שהטיל</w:t>
                        </w:r>
                      </w:p>
                      <w:p w:rsidR="00FB5701" w:rsidRPr="004F55E9" w:rsidRDefault="00FB57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המשפט.</w:t>
                        </w:r>
                      </w:p>
                    </w:tc>
                  </w:tr>
                  <w:tr w:rsidR="00FB5701" w:rsidRPr="004F55E9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FB5701" w:rsidRPr="004F55E9" w:rsidRDefault="00FB570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פיצויים</w:t>
                        </w:r>
                      </w:p>
                    </w:tc>
                    <w:tc>
                      <w:tcPr>
                        <w:tcW w:w="4267" w:type="pct"/>
                      </w:tcPr>
                      <w:p w:rsidR="00FB5701" w:rsidRDefault="00FB570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דין נזק שנגרם לאדם על ידי עבירה על הוראות חוק זה, או על כל תקנה שניתנה</w:t>
                        </w:r>
                      </w:p>
                      <w:p w:rsidR="00FB5701" w:rsidRDefault="00FB57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לפיו, כדין נזק שמותר לתבוע עליו פיצויים על פי פקודת הנזיקין [נוסח חדש]5, ולענין</w:t>
                        </w:r>
                      </w:p>
                      <w:p w:rsidR="00FB5701" w:rsidRDefault="00FB57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 אין נפקא מינה -</w:t>
                        </w:r>
                      </w:p>
                      <w:p w:rsidR="00FB5701" w:rsidRDefault="00FB57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הנזק נגרם במישרין או בעקיפין $</w:t>
                        </w:r>
                      </w:p>
                      <w:p w:rsidR="00FB5701" w:rsidRDefault="00FB57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הנזק הוא בחסרון-כיס או במניעת ריווח;</w:t>
                        </w:r>
                      </w:p>
                      <w:p w:rsidR="00FB5701" w:rsidRDefault="00FB57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עובר העבירה עמד לדין פלילי ואם לאו;</w:t>
                        </w:r>
                      </w:p>
                      <w:p w:rsidR="00FB5701" w:rsidRDefault="00FB57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אם עובר העבירה לא התכוון לגרום את הנזק או לא יכול היה לראותו</w:t>
                        </w:r>
                      </w:p>
                      <w:p w:rsidR="00FB5701" w:rsidRPr="004F55E9" w:rsidRDefault="00FB57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מראש.</w:t>
                        </w:r>
                      </w:p>
                    </w:tc>
                  </w:tr>
                  <w:tr w:rsidR="00FB5701" w:rsidRPr="004F55E9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FB5701" w:rsidRPr="004F55E9" w:rsidRDefault="00FB570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פניות הציבור</w:t>
                        </w:r>
                      </w:p>
                    </w:tc>
                    <w:tc>
                      <w:tcPr>
                        <w:tcW w:w="4267" w:type="pct"/>
                      </w:tcPr>
                      <w:p w:rsidR="00FB5701" w:rsidRDefault="00FB570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(א) המפקח יברר פניות הציבור בדבר עסקיהם עם תאגידים בנקאיים שראה</w:t>
                        </w:r>
                      </w:p>
                      <w:p w:rsidR="00FB5701" w:rsidRDefault="00FB57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בהן ממש וישתמש בסמכויותיו לפי פקודת הבנקאות, 1941, למטרה זו.</w:t>
                        </w:r>
                      </w:p>
                      <w:p w:rsidR="00FB5701" w:rsidRDefault="00FB57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מצא המפקח שפניה היתה מוצדקת, יודיע על כך לפונה ולתאגיד הבנקאי</w:t>
                        </w:r>
                      </w:p>
                      <w:p w:rsidR="00FB5701" w:rsidRDefault="00FB57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בדבר; המפקח יפרש בהודעתו את ממצאי הבירור ואת הדרכים לתיקון הליקוי</w:t>
                        </w:r>
                      </w:p>
                      <w:p w:rsidR="00FB5701" w:rsidRDefault="00FB57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שמצא. </w:t>
                        </w:r>
                      </w:p>
                      <w:p w:rsidR="00FB5701" w:rsidRDefault="00FB57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מצא המפקח שפניה לא היתה מוצדקת, או שאין היא ראויה לבירורו, יודיע</w:t>
                        </w:r>
                      </w:p>
                      <w:p w:rsidR="00FB5701" w:rsidRDefault="00FB57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כך לפונה; המפקח רשאי לפרש בתשובתו את ממצאי הבירור.</w:t>
                        </w:r>
                      </w:p>
                      <w:p w:rsidR="00FB5701" w:rsidRDefault="00FB57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החלטותיו וממצאיו של המפקח בבירור פניה -</w:t>
                        </w:r>
                      </w:p>
                      <w:p w:rsidR="00FB5701" w:rsidRDefault="00FB57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יהיה בהם כדי להעניק לפונה או לאדם אחר זכות או סעד בבית</w:t>
                        </w:r>
                      </w:p>
                      <w:p w:rsidR="00FB5701" w:rsidRDefault="00FB57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או בבית דין שלא היו לו לפני כן;</w:t>
                        </w:r>
                      </w:p>
                      <w:p w:rsidR="00FB5701" w:rsidRDefault="00FB57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יהיה בהם כדי למנוע מהפונה או מאדם אחר להשתמש בזכות</w:t>
                        </w:r>
                      </w:p>
                      <w:p w:rsidR="00FB5701" w:rsidRDefault="00FB57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או לבקש סעד אחר שהוא זכאי להם, אולם אם נקבע לכך מועד</w:t>
                        </w:r>
                      </w:p>
                      <w:p w:rsidR="00FB5701" w:rsidRPr="004F55E9" w:rsidRDefault="00FB570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בחיקוק, לא יוארך המועד על ידי הגשת הפניה למפקח או בירורה.</w:t>
                        </w:r>
                      </w:p>
                    </w:tc>
                  </w:tr>
                </w:tbl>
                <w:p w:rsidR="00FB5701" w:rsidRDefault="00FB570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FB5701" w:rsidRDefault="00FB5701">
      <w:pPr>
        <w:rPr>
          <w:rtl/>
        </w:rPr>
      </w:pPr>
      <w:r>
        <w:rPr>
          <w:rtl/>
        </w:rPr>
        <w:br w:type="page"/>
      </w:r>
    </w:p>
    <w:p w:rsidR="00FB5701" w:rsidRDefault="00000000">
      <w:pPr>
        <w:rPr>
          <w:rtl/>
        </w:rPr>
      </w:pPr>
      <w:r>
        <w:pict>
          <v:shape id="_x0000_s31250" o:spid="_x0000_s1042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31250" inset="0,0,0,0">
              <w:txbxContent>
                <w:p w:rsidR="00FB5701" w:rsidRDefault="00FB5701">
                  <w:r>
                    <w:rPr>
                      <w:rtl/>
                    </w:rPr>
                    <w:t>262                                         ספר החוקים 1023                  י"ג באייר התשמ"ג 26.04.1983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51" o:spid="_x0000_s1043" type="#_x0000_t202" style="position:absolute;left:0;text-align:left;margin-left:92.75pt;margin-top:260.3pt;width:86.55pt;height:36.45pt;z-index:22;mso-wrap-style:none;mso-position-horizontal-relative:page;mso-position-vertical-relative:page" stroked="f">
            <v:textbox style="mso-next-textbox:#_x0000_s31251" inset="0,0,0,0">
              <w:txbxContent>
                <w:p w:rsidR="00FB5701" w:rsidRDefault="00FB5701">
                  <w:pPr>
                    <w:pStyle w:val="OCRStyle5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יורם ארידור</w:t>
                  </w:r>
                </w:p>
                <w:p w:rsidR="00FB5701" w:rsidRDefault="00FB5701">
                  <w:pPr>
                    <w:pStyle w:val="OCRStyle5"/>
                    <w:ind w:left="42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52" o:spid="_x0000_s1044" type="#_x0000_t202" style="position:absolute;left:0;text-align:left;margin-left:234.7pt;margin-top:257.9pt;width:85.75pt;height:40.4pt;z-index:21;mso-wrap-style:none;mso-position-horizontal-relative:page;mso-position-vertical-relative:page" stroked="f">
            <v:textbox style="mso-next-textbox:#_x0000_s31252" inset="0,0,0,0">
              <w:txbxContent>
                <w:p w:rsidR="00FB5701" w:rsidRDefault="00FB5701">
                  <w:pPr>
                    <w:pStyle w:val="OCRStyle5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FB5701" w:rsidRDefault="00FB5701">
                  <w:pPr>
                    <w:pStyle w:val="OCRStyle5"/>
                    <w:ind w:left="27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53" o:spid="_x0000_s1045" type="#_x0000_t202" style="position:absolute;left:0;text-align:left;margin-left:366.55pt;margin-top:288.4pt;width:98.2pt;height:36.25pt;z-index:20;mso-wrap-style:none;mso-position-horizontal-relative:page;mso-position-vertical-relative:page" stroked="f">
            <v:textbox style="mso-next-textbox:#_x0000_s31253" inset="0,0,0,0">
              <w:txbxContent>
                <w:p w:rsidR="00FB5701" w:rsidRDefault="00FB5701">
                  <w:pPr>
                    <w:pStyle w:val="OCRStyle5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FB5701" w:rsidRDefault="00FB5701">
                  <w:pPr>
                    <w:pStyle w:val="OCRStyle5"/>
                    <w:ind w:left="33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54" o:spid="_x0000_s1046" type="#_x0000_t202" style="position:absolute;left:0;text-align:left;margin-left:89.35pt;margin-top:82.1pt;width:445.5pt;height:164.15pt;z-index:19;mso-wrap-style:none;mso-position-horizontal-relative:page;mso-position-vertical-relative:page" stroked="f">
            <v:textbox style="mso-next-textbox:#_x0000_s31254" inset="0,0,0,0">
              <w:txbxContent>
                <w:tbl>
                  <w:tblPr>
                    <w:tblW w:w="475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16"/>
                    <w:gridCol w:w="1084"/>
                  </w:tblGrid>
                  <w:tr w:rsidR="00FB5701" w:rsidRPr="00FB5701">
                    <w:trPr>
                      <w:jc w:val="right"/>
                    </w:trPr>
                    <w:tc>
                      <w:tcPr>
                        <w:tcW w:w="4331" w:type="pct"/>
                      </w:tcPr>
                      <w:p w:rsidR="00FB5701" w:rsidRPr="00FB5701" w:rsidRDefault="00FB57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הוראות חוק זה יחולו על אף כל ויתור או הסכם נוגד.</w:t>
                        </w:r>
                      </w:p>
                    </w:tc>
                    <w:tc>
                      <w:tcPr>
                        <w:tcW w:w="669" w:type="pct"/>
                      </w:tcPr>
                      <w:p w:rsidR="00FB5701" w:rsidRPr="00FB5701" w:rsidRDefault="00FB570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החוק מחייב</w:t>
                        </w:r>
                      </w:p>
                    </w:tc>
                  </w:tr>
                  <w:tr w:rsidR="00FB5701" w:rsidRPr="00FB5701">
                    <w:trPr>
                      <w:jc w:val="right"/>
                    </w:trPr>
                    <w:tc>
                      <w:tcPr>
                        <w:tcW w:w="4331" w:type="pct"/>
                      </w:tcPr>
                      <w:p w:rsidR="00FB5701" w:rsidRPr="00FB5701" w:rsidRDefault="00FB57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חוק זה בא להוסיף על כל דין ולא לגרוע ממנו.</w:t>
                        </w:r>
                      </w:p>
                    </w:tc>
                    <w:tc>
                      <w:tcPr>
                        <w:tcW w:w="669" w:type="pct"/>
                      </w:tcPr>
                      <w:p w:rsidR="00FB5701" w:rsidRPr="00FB5701" w:rsidRDefault="00FB570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דינים</w:t>
                        </w:r>
                      </w:p>
                    </w:tc>
                  </w:tr>
                  <w:tr w:rsidR="00FB5701" w:rsidRPr="00FB5701">
                    <w:trPr>
                      <w:jc w:val="right"/>
                    </w:trPr>
                    <w:tc>
                      <w:tcPr>
                        <w:tcW w:w="4331" w:type="pct"/>
                      </w:tcPr>
                      <w:p w:rsidR="00FB5701" w:rsidRDefault="00FB570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19.. שר האוצר ממונה על ביצוע חוק זה והוא רשאי, לאחר התייעצות בנגיד, להתקין</w:t>
                        </w:r>
                      </w:p>
                      <w:p w:rsidR="00FB5701" w:rsidRPr="00FB5701" w:rsidRDefault="00FB57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בכל הנוגע לביצועו.</w:t>
                        </w:r>
                      </w:p>
                    </w:tc>
                    <w:tc>
                      <w:tcPr>
                        <w:tcW w:w="669" w:type="pct"/>
                      </w:tcPr>
                      <w:p w:rsidR="00FB5701" w:rsidRPr="00FB5701" w:rsidRDefault="00FB570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FB5701" w:rsidRPr="00FB5701">
                    <w:trPr>
                      <w:jc w:val="right"/>
                    </w:trPr>
                    <w:tc>
                      <w:tcPr>
                        <w:tcW w:w="4331" w:type="pct"/>
                      </w:tcPr>
                      <w:p w:rsidR="00FB5701" w:rsidRPr="00FB5701" w:rsidRDefault="00FB57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תחילתו של חוק זה ביום כ"ט בסיון התשמ"א (1 ביולי 1981).</w:t>
                        </w:r>
                      </w:p>
                    </w:tc>
                    <w:tc>
                      <w:tcPr>
                        <w:tcW w:w="669" w:type="pct"/>
                      </w:tcPr>
                      <w:p w:rsidR="00FB5701" w:rsidRPr="00FB5701" w:rsidRDefault="00FB570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תחייה</w:t>
                        </w:r>
                      </w:p>
                    </w:tc>
                  </w:tr>
                  <w:tr w:rsidR="00FB5701" w:rsidRPr="00FB5701">
                    <w:trPr>
                      <w:jc w:val="right"/>
                    </w:trPr>
                    <w:tc>
                      <w:tcPr>
                        <w:tcW w:w="4331" w:type="pct"/>
                      </w:tcPr>
                      <w:p w:rsidR="00FB5701" w:rsidRPr="00FB5701" w:rsidRDefault="00FB570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חוק זה יפורסם תוך שלושים ימים מיום קבלתו בכנסת.</w:t>
                        </w:r>
                      </w:p>
                    </w:tc>
                    <w:tc>
                      <w:tcPr>
                        <w:tcW w:w="669" w:type="pct"/>
                      </w:tcPr>
                      <w:p w:rsidR="00FB5701" w:rsidRPr="00FB5701" w:rsidRDefault="00FB5701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</w:t>
                        </w:r>
                      </w:p>
                    </w:tc>
                  </w:tr>
                </w:tbl>
                <w:p w:rsidR="00FB5701" w:rsidRDefault="00FB570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1255" o:spid="_x0000_s1047" type="#_x0000_t202" style="position:absolute;left:0;text-align:left;margin-left:208.95pt;margin-top:62.3pt;width:138.6pt;height:18.2pt;z-index:18;mso-wrap-style:none;mso-position-horizontal-relative:page;mso-position-vertical-relative:page" stroked="f">
            <v:textbox style="mso-next-textbox:#_x0000_s31255" inset="0,0,0,0">
              <w:txbxContent>
                <w:p w:rsidR="00FB5701" w:rsidRDefault="00FB5701">
                  <w:pPr>
                    <w:pStyle w:val="OCRStyle5"/>
                    <w:ind w:left="151"/>
                  </w:pPr>
                  <w:r>
                    <w:rPr>
                      <w:rtl/>
                    </w:rPr>
                    <w:t>- פרקן ד': הוראות שונות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532B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532B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E7D9082-8DC0-4EEA-A4AF-355AEF36E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532B2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E431DF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FC004D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4F55E9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FB570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32</Characters>
  <Application>Microsoft Office Word</Application>
  <DocSecurity>4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2008-04-07T00:46:00Z</dcterms:created>
  <dcterms:modified xsi:type="dcterms:W3CDTF">2008-04-07T00:47:00Z</dcterms:modified>
</cp:coreProperties>
</file>