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7F11" w:rsidRDefault="00C07F11">
      <w:pPr>
        <w:rPr>
          <w:rtl/>
        </w:rPr>
      </w:pPr>
    </w:p>
    <w:p w:rsidR="00C07F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27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271" inset="0,0,0,0">
              <w:txbxContent>
                <w:p w:rsidR="00C07F11" w:rsidRDefault="00C07F11">
                  <w:r>
                    <w:rPr>
                      <w:rtl/>
                    </w:rPr>
                    <w:t>148                                          ספר החוקים 695                  י"ח בניסן התשל"ג 20.04.1973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72" o:spid="_x0000_s1026" type="#_x0000_t202" style="position:absolute;left:0;text-align:left;margin-left:83.85pt;margin-top:646.6pt;width:383.15pt;height:119.6pt;z-index:6;mso-position-horizontal-relative:page;mso-position-vertical-relative:page" stroked="f">
            <v:textbox style="mso-next-textbox:#_x0000_s31272" inset="0,0,0,0">
              <w:txbxContent>
                <w:p w:rsidR="00C07F11" w:rsidRDefault="00C07F11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תשל"ג (11 באפריל 1973); הצעת החוק ודברי הסבר פורסמו בה"ח 1040, תשל''ג,</w:t>
                  </w:r>
                </w:p>
                <w:p w:rsidR="00C07F11" w:rsidRDefault="00C07F11">
                  <w:pPr>
                    <w:pStyle w:val="OCRStyle1"/>
                    <w:ind w:left="2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151.</w:t>
                  </w:r>
                </w:p>
                <w:p w:rsidR="00C07F11" w:rsidRDefault="00C07F11">
                  <w:pPr>
                    <w:pStyle w:val="OCRStyle1"/>
                    <w:ind w:left="1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 ס"ח תשי"ט, עמ' 152; תשכ''א, עמ' 34; תשכ"ג, עמ' 141; תשל"ב, עמי 18.</w:t>
                  </w:r>
                </w:p>
                <w:p w:rsidR="00C07F11" w:rsidRPr="00C07F11" w:rsidRDefault="00C07F11">
                  <w:pPr>
                    <w:pStyle w:val="OCRStyle1"/>
                    <w:ind w:left="46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73" o:spid="_x0000_s1027" type="#_x0000_t202" style="position:absolute;left:0;text-align:left;margin-left:108pt;margin-top:549.4pt;width:113.65pt;height:38.6pt;z-index:5;mso-position-horizontal-relative:page;mso-position-vertical-relative:page" stroked="f">
            <v:textbox style="mso-next-textbox:#_x0000_s31273" inset="0,0,0,0">
              <w:txbxContent>
                <w:p w:rsidR="00C07F11" w:rsidRDefault="00C07F11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חיים בר-לב</w:t>
                  </w:r>
                </w:p>
                <w:p w:rsidR="00C07F11" w:rsidRDefault="00C07F11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74" o:spid="_x0000_s1028" type="#_x0000_t202" style="position:absolute;left:0;text-align:left;margin-left:236.1pt;margin-top:545.85pt;width:96.45pt;height:37.8pt;z-index:4;mso-position-horizontal-relative:page;mso-position-vertical-relative:page" stroked="f">
            <v:textbox style="mso-next-textbox:#_x0000_s31274" inset="0,0,0,0">
              <w:txbxContent>
                <w:p w:rsidR="00C07F11" w:rsidRDefault="00C07F11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07F11" w:rsidRDefault="00C07F11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75" o:spid="_x0000_s1029" type="#_x0000_t202" style="position:absolute;left:0;text-align:left;margin-left:348.95pt;margin-top:577.7pt;width:129.1pt;height:36.25pt;z-index:3;mso-position-horizontal-relative:page;mso-position-vertical-relative:page" stroked="f">
            <v:textbox style="mso-next-textbox:#_x0000_s31275" inset="0,0,0,0">
              <w:txbxContent>
                <w:p w:rsidR="00C07F11" w:rsidRDefault="00C07F11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07F11" w:rsidRDefault="00C07F11">
                  <w:pPr>
                    <w:pStyle w:val="OCRStyle1"/>
                    <w:ind w:left="58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76" o:spid="_x0000_s1030" type="#_x0000_t202" style="position:absolute;left:0;text-align:left;margin-left:89.75pt;margin-top:459.7pt;width:459.75pt;height:66.35pt;z-index:2;mso-position-horizontal-relative:page;mso-position-vertical-relative:page" stroked="f">
            <v:textbox style="mso-next-textbox:#_x0000_s3127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7"/>
                    <w:gridCol w:w="1123"/>
                    <w:gridCol w:w="1379"/>
                  </w:tblGrid>
                  <w:tr w:rsidR="00C07F11" w:rsidRPr="00C07F11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C07F11" w:rsidRPr="00C07F11" w:rsidRDefault="00C07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 . בחוק ההגבלים העסקיים, תשי"ט-1959 1, אחרי סעיף 32 יבוא:</w:t>
                        </w:r>
                      </w:p>
                    </w:tc>
                    <w:tc>
                      <w:tcPr>
                        <w:tcW w:w="825" w:type="pct"/>
                      </w:tcPr>
                      <w:p w:rsidR="00C07F11" w:rsidRPr="00C07F11" w:rsidRDefault="00C07F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32א</w:t>
                        </w:r>
                      </w:p>
                    </w:tc>
                  </w:tr>
                  <w:tr w:rsidR="00C07F11">
                    <w:trPr>
                      <w:jc w:val="right"/>
                    </w:trPr>
                    <w:tc>
                      <w:tcPr>
                        <w:tcW w:w="3503" w:type="pct"/>
                      </w:tcPr>
                      <w:p w:rsidR="00C07F11" w:rsidRDefault="00C07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32א. לא יסרב כעל מונופולין להספקה או לרכישה, או סוכנו, לספק או</w:t>
                        </w:r>
                      </w:p>
                      <w:p w:rsidR="00C07F11" w:rsidRDefault="00C07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לרכוש מצרך או שירות שלגביו קיים אותו מונופולץ, אלא אם היה</w:t>
                        </w:r>
                      </w:p>
                      <w:p w:rsidR="00C07F11" w:rsidRDefault="00C07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הסירוב בהתאם לנוהגי המסחר המקובלים."</w:t>
                        </w:r>
                      </w:p>
                    </w:tc>
                    <w:tc>
                      <w:tcPr>
                        <w:tcW w:w="672" w:type="pct"/>
                      </w:tcPr>
                      <w:p w:rsidR="00C07F11" w:rsidRDefault="00C07F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סירוב</w:t>
                        </w:r>
                      </w:p>
                      <w:p w:rsidR="00C07F11" w:rsidRPr="00C07F11" w:rsidRDefault="00C07F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שרירותי</w:t>
                        </w:r>
                      </w:p>
                    </w:tc>
                    <w:tc>
                      <w:tcPr>
                        <w:tcW w:w="825" w:type="pct"/>
                      </w:tcPr>
                      <w:p w:rsidR="00C07F11" w:rsidRDefault="00C07F1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07F11" w:rsidRDefault="00C07F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277" o:spid="_x0000_s1031" type="#_x0000_t202" style="position:absolute;left:0;text-align:left;margin-left:119.05pt;margin-top:423.65pt;width:308.3pt;height:23.15pt;z-index:1;mso-position-horizontal-relative:page;mso-position-vertical-relative:page" stroked="f">
            <v:textbox style="mso-next-textbox:#_x0000_s31277" inset="0,0,0,0">
              <w:txbxContent>
                <w:p w:rsidR="00C07F11" w:rsidRPr="00C07F11" w:rsidRDefault="00C07F11">
                  <w:pPr>
                    <w:pStyle w:val="OCRStyle1"/>
                    <w:ind w:left="13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ההגבלים העסקיים (תיקון מס' 4),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07F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FE98E46-CB8A-4164-A084-D22E8E441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07F11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2008-04-07T11:45:00Z</dcterms:created>
  <dcterms:modified xsi:type="dcterms:W3CDTF">2008-04-07T11:45:00Z</dcterms:modified>
</cp:coreProperties>
</file>