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C13CD" w:rsidRDefault="00FC13CD">
      <w:pPr>
        <w:rPr>
          <w:rtl/>
        </w:rPr>
      </w:pPr>
    </w:p>
    <w:p w:rsidR="00FC13C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38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384" inset="0,0,0,0">
              <w:txbxContent>
                <w:p w:rsidR="00FC13CD" w:rsidRDefault="00FC13CD">
                  <w:r>
                    <w:rPr>
                      <w:rtl/>
                    </w:rPr>
                    <w:t>6                                            ספר החוקים 986                  כ"ה בחשון התשמ"א 04.11.1980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85" o:spid="_x0000_s1026" type="#_x0000_t202" style="position:absolute;left:0;text-align:left;margin-left:95.7pt;margin-top:401.1pt;width:379.75pt;height:50.9pt;z-index:6;mso-position-horizontal-relative:page;mso-position-vertical-relative:page" stroked="f">
            <v:textbox style="mso-next-textbox:#_x0000_s31385" inset="0,0,0,0">
              <w:txbxContent>
                <w:p w:rsidR="00FC13CD" w:rsidRDefault="00FC13CD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בחשון התשמ"א (27 באוקטובר 1980); הצעת החוק ודברי הסבר פורסמו בה"ח</w:t>
                  </w:r>
                </w:p>
                <w:p w:rsidR="00FC13CD" w:rsidRDefault="00FC13CD">
                  <w:pPr>
                    <w:pStyle w:val="OCRStyle1"/>
                    <w:ind w:left="2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1461, התש''ם, עמ' 271.</w:t>
                  </w:r>
                </w:p>
                <w:p w:rsidR="00FC13CD" w:rsidRDefault="00FC13CD">
                  <w:pPr>
                    <w:pStyle w:val="OCRStyle1"/>
                    <w:ind w:left="1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התשכ"ג, עמ' 72; התשל"ח, עמ' 122.</w:t>
                  </w:r>
                </w:p>
                <w:p w:rsidR="00FC13CD" w:rsidRPr="00FC13CD" w:rsidRDefault="00FC13CD">
                  <w:pPr>
                    <w:pStyle w:val="OCRStyle1"/>
                    <w:ind w:left="1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התשכ"ח, עמ' 204.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86" o:spid="_x0000_s1027" type="#_x0000_t202" style="position:absolute;left:0;text-align:left;margin-left:95.9pt;margin-top:333pt;width:76.8pt;height:35.05pt;z-index:5;mso-position-horizontal-relative:page;mso-position-vertical-relative:page" stroked="f">
            <v:textbox style="mso-next-textbox:#_x0000_s31386" inset="0,0,0,0">
              <w:txbxContent>
                <w:p w:rsidR="00FC13CD" w:rsidRDefault="00FC13CD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C13CD" w:rsidRDefault="00FC13CD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87" o:spid="_x0000_s1028" type="#_x0000_t202" style="position:absolute;left:0;text-align:left;margin-left:230.35pt;margin-top:333pt;width:75.25pt;height:30.9pt;z-index:4;mso-position-horizontal-relative:page;mso-position-vertical-relative:page" stroked="f">
            <v:textbox style="mso-next-textbox:#_x0000_s31387" inset="0,0,0,0">
              <w:txbxContent>
                <w:p w:rsidR="00FC13CD" w:rsidRDefault="00FC13CD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C13CD" w:rsidRDefault="00FC13CD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88" o:spid="_x0000_s1029" type="#_x0000_t202" style="position:absolute;left:0;text-align:left;margin-left:355.65pt;margin-top:360.7pt;width:77.6pt;height:30.9pt;z-index:3;mso-position-horizontal-relative:page;mso-position-vertical-relative:page" stroked="f">
            <v:textbox style="mso-next-textbox:#_x0000_s31388" inset="0,0,0,0">
              <w:txbxContent>
                <w:p w:rsidR="00FC13CD" w:rsidRDefault="00FC13CD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C13CD" w:rsidRDefault="00FC13CD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89" o:spid="_x0000_s1030" type="#_x0000_t202" style="position:absolute;left:0;text-align:left;margin-left:85.6pt;margin-top:108.05pt;width:470.05pt;height:217.8pt;z-index:2;mso-position-horizontal-relative:page;mso-position-vertical-relative:page" stroked="f">
            <v:textbox style="mso-next-textbox:#_x0000_s3138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1"/>
                    <w:gridCol w:w="1405"/>
                  </w:tblGrid>
                  <w:tr w:rsidR="00FC13CD" w:rsidRPr="00FC13CD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FC13CD" w:rsidRDefault="00FC13C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חוק יום הזכרון לחללי מלחמת הקוממיות וצבא -הגנה לישראל, התשכ"ג-1963 1</w:t>
                        </w:r>
                      </w:p>
                      <w:p w:rsidR="00FC13CD" w:rsidRPr="00FC13CD" w:rsidRDefault="00FC1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ייקרא "חוק יום הזכרון לחללי מערכות ישראל, התשכ"ג-1963".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FC13CD" w:rsidRPr="00FC13CD" w:rsidRDefault="00FC13C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שם החוק</w:t>
                        </w:r>
                      </w:p>
                    </w:tc>
                  </w:tr>
                  <w:tr w:rsidR="00FC13CD" w:rsidRPr="00FC13CD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FC13CD" w:rsidRDefault="00FC13C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 לחוק העיקרי, במקום סעיף קטן (א) יבוא:</w:t>
                        </w:r>
                      </w:p>
                      <w:p w:rsidR="00FC13CD" w:rsidRDefault="00FC1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ד' באייר הוא יום זכרון גבורה ללוחמי צבא -הגנה לישראל שנתנו נפשם</w:t>
                        </w:r>
                      </w:p>
                      <w:p w:rsidR="00FC13CD" w:rsidRDefault="00FC1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הבטחת קיומה של מדינת ישראל וללוחמי מערכות ישראל שנפלו למען תקומת</w:t>
                        </w:r>
                      </w:p>
                      <w:p w:rsidR="00FC13CD" w:rsidRPr="00FC13CD" w:rsidRDefault="00FC1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להתייחדות עם זכרם ולהעלאת מעשי גבורתם."</w:t>
                        </w:r>
                      </w:p>
                    </w:tc>
                    <w:tc>
                      <w:tcPr>
                        <w:tcW w:w="822" w:type="pct"/>
                      </w:tcPr>
                      <w:p w:rsidR="00FC13CD" w:rsidRPr="00FC13CD" w:rsidRDefault="00FC13C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נ</w:t>
                        </w:r>
                      </w:p>
                    </w:tc>
                  </w:tr>
                  <w:tr w:rsidR="00FC13CD" w:rsidRPr="00FC13CD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FC13CD" w:rsidRDefault="00FC13C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4 לחוק העיקרי, במקום סעיפים קטנים (ב) ו- (ג) יבוא:</w:t>
                        </w:r>
                      </w:p>
                      <w:p w:rsidR="00FC13CD" w:rsidRDefault="00FC1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בליל יום הזכרון יהיו בתי קפה סגורים מתחילת יום הזכרון ועד לזריחת</w:t>
                        </w:r>
                      </w:p>
                      <w:p w:rsidR="00FC13CD" w:rsidRDefault="00FC1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השמש למחרתו.</w:t>
                        </w:r>
                      </w:p>
                      <w:p w:rsidR="00FC13CD" w:rsidRDefault="00FC1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העובר על הוראות סעיפים קטנים (א) או (ב), דינו - קנס.</w:t>
                        </w:r>
                      </w:p>
                      <w:p w:rsidR="00FC13CD" w:rsidRDefault="00FC1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זה, "עינוג ציבורי" - כמשמעותו בחוק רישוי עסקים,</w:t>
                        </w:r>
                      </w:p>
                      <w:p w:rsidR="00FC13CD" w:rsidRPr="00FC13CD" w:rsidRDefault="00FC13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התשכ"ח-21968."</w:t>
                        </w:r>
                      </w:p>
                    </w:tc>
                    <w:tc>
                      <w:tcPr>
                        <w:tcW w:w="822" w:type="pct"/>
                      </w:tcPr>
                      <w:p w:rsidR="00FC13CD" w:rsidRPr="00FC13CD" w:rsidRDefault="00FC13C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FC13CD" w:rsidRDefault="00FC13C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390" o:spid="_x0000_s1031" type="#_x0000_t202" style="position:absolute;left:0;text-align:left;margin-left:130.35pt;margin-top:63.1pt;width:304.35pt;height:36.45pt;z-index:1;mso-position-horizontal-relative:page;mso-position-vertical-relative:page" stroked="f">
            <v:textbox style="mso-next-textbox:#_x0000_s31390" inset="0,0,0,0">
              <w:txbxContent>
                <w:p w:rsidR="00FC13CD" w:rsidRDefault="00FC13CD">
                  <w:pPr>
                    <w:pStyle w:val="OCRStyle1"/>
                    <w:ind w:left="263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יום הזכרון לחללי מלחמת הקוממיות וצבא -הגנה לישראל</w:t>
                  </w:r>
                </w:p>
                <w:p w:rsidR="00FC13CD" w:rsidRPr="00FC13CD" w:rsidRDefault="00FC13CD">
                  <w:pPr>
                    <w:pStyle w:val="OCRStyle1"/>
                    <w:ind w:left="1382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(תיקון מס' 2), התשמ"א-1980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C13C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3EB527A-1E8A-4D17-9E0D-F1998E61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C13C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2008-04-07T00:26:00Z</dcterms:created>
  <dcterms:modified xsi:type="dcterms:W3CDTF">2008-04-07T00:26:00Z</dcterms:modified>
</cp:coreProperties>
</file>