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4A8A" w:rsidRDefault="003E4A8A">
      <w:pPr>
        <w:rPr>
          <w:rtl/>
        </w:rPr>
      </w:pPr>
    </w:p>
    <w:p w:rsidR="003E4A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39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1398" inset="0,0,0,0">
              <w:txbxContent>
                <w:p w:rsidR="003E4A8A" w:rsidRDefault="003E4A8A">
                  <w:r>
                    <w:rPr>
                      <w:rtl/>
                    </w:rPr>
                    <w:t>122                                          ספר החוקים 893                   ג' בניסן התשל"ח 10.04.1978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99" o:spid="_x0000_s1026" type="#_x0000_t202" style="position:absolute;left:0;text-align:left;margin-left:92.7pt;margin-top:524.75pt;width:379.95pt;height:227.5pt;z-index:5;mso-position-horizontal-relative:page;mso-position-vertical-relative:page" stroked="f">
            <v:textbox style="mso-next-textbox:#_x0000_s31399" inset="0,0,0,0">
              <w:txbxContent>
                <w:p w:rsidR="003E4A8A" w:rsidRDefault="003E4A8A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תשל"ח (4 באפריל 1978); הגעת החוק ודברי הסבר פורסמובה"ח 1334,</w:t>
                  </w:r>
                </w:p>
                <w:p w:rsidR="003E4A8A" w:rsidRDefault="003E4A8A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תשל"ח, עמ' 148.</w:t>
                  </w:r>
                </w:p>
                <w:p w:rsidR="003E4A8A" w:rsidRPr="003E4A8A" w:rsidRDefault="003E4A8A">
                  <w:pPr>
                    <w:pStyle w:val="OCRStyle1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112; תשכ"א,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00" o:spid="_x0000_s1027" type="#_x0000_t202" style="position:absolute;left:0;text-align:left;margin-left:111.35pt;margin-top:452.9pt;width:96.6pt;height:32.1pt;z-index:4;mso-position-horizontal-relative:page;mso-position-vertical-relative:page" stroked="f">
            <v:textbox style="mso-next-textbox:#_x0000_s31400" inset="0,0,0,0">
              <w:txbxContent>
                <w:p w:rsidR="003E4A8A" w:rsidRDefault="003E4A8A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E4A8A" w:rsidRDefault="003E4A8A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01" o:spid="_x0000_s1028" type="#_x0000_t202" style="position:absolute;left:0;text-align:left;margin-left:388.95pt;margin-top:479.05pt;width:100.8pt;height:37.2pt;z-index:3;mso-position-horizontal-relative:page;mso-position-vertical-relative:page" stroked="f">
            <v:textbox style="mso-next-textbox:#_x0000_s31401" inset="0,0,0,0">
              <w:txbxContent>
                <w:p w:rsidR="003E4A8A" w:rsidRDefault="003E4A8A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E4A8A" w:rsidRDefault="003E4A8A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02" o:spid="_x0000_s1029" type="#_x0000_t202" style="position:absolute;left:0;text-align:left;margin-left:88.55pt;margin-top:384.2pt;width:468.85pt;height:60.2pt;z-index:2;mso-position-horizontal-relative:page;mso-position-vertical-relative:page" stroked="f">
            <v:textbox style="mso-next-textbox:#_x0000_s3140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4"/>
                    <w:gridCol w:w="1076"/>
                    <w:gridCol w:w="1364"/>
                  </w:tblGrid>
                  <w:tr w:rsidR="003E4A8A" w:rsidRPr="003E4A8A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3E4A8A" w:rsidRPr="003E4A8A" w:rsidRDefault="003E4A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2א לחוק יום הזכרון לשואה ולגבורה, תשי"ט-1959  1, יבואן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E4A8A" w:rsidRPr="003E4A8A" w:rsidRDefault="003E4A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2א</w:t>
                        </w:r>
                      </w:p>
                    </w:tc>
                  </w:tr>
                  <w:tr w:rsidR="003E4A8A">
                    <w:trPr>
                      <w:jc w:val="right"/>
                    </w:trPr>
                    <w:tc>
                      <w:tcPr>
                        <w:tcW w:w="3569" w:type="pct"/>
                      </w:tcPr>
                      <w:p w:rsidR="003E4A8A" w:rsidRDefault="003E4A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ביום הזכרון לא יקויימו עינוגים ציבוריים ובערב יום הזכרון יהיו</w:t>
                        </w:r>
                      </w:p>
                      <w:p w:rsidR="003E4A8A" w:rsidRDefault="003E4A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בתי הקפה סגורים."</w:t>
                        </w:r>
                      </w:p>
                    </w:tc>
                    <w:tc>
                      <w:tcPr>
                        <w:tcW w:w="631" w:type="pct"/>
                      </w:tcPr>
                      <w:p w:rsidR="003E4A8A" w:rsidRDefault="003E4A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"עינוגים ובתי</w:t>
                        </w:r>
                      </w:p>
                      <w:p w:rsidR="003E4A8A" w:rsidRPr="003E4A8A" w:rsidRDefault="003E4A8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קסת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E4A8A" w:rsidRDefault="003E4A8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E4A8A" w:rsidRDefault="003E4A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03" o:spid="_x0000_s1030" type="#_x0000_t202" style="position:absolute;left:0;text-align:left;margin-left:95.3pt;margin-top:265.8pt;width:392.65pt;height:113.45pt;z-index:1;mso-position-horizontal-relative:page;mso-position-vertical-relative:page" stroked="f">
            <v:textbox style="mso-next-textbox:#_x0000_s31403" inset="0,0,0,0">
              <w:txbxContent>
                <w:p w:rsidR="003E4A8A" w:rsidRDefault="003E4A8A">
                  <w:pPr>
                    <w:pStyle w:val="OCRStyle1"/>
                    <w:ind w:left="454"/>
                    <w:rPr>
                      <w:rtl/>
                    </w:rPr>
                  </w:pPr>
                </w:p>
                <w:p w:rsidR="003E4A8A" w:rsidRDefault="003E4A8A">
                  <w:pPr>
                    <w:pStyle w:val="OCRStyle1"/>
                    <w:ind w:left="569"/>
                    <w:rPr>
                      <w:rtl/>
                    </w:rPr>
                  </w:pPr>
                </w:p>
                <w:p w:rsidR="003E4A8A" w:rsidRDefault="003E4A8A">
                  <w:pPr>
                    <w:pStyle w:val="OCRStyle1"/>
                    <w:ind w:left="461"/>
                    <w:rPr>
                      <w:rtl/>
                    </w:rPr>
                  </w:pPr>
                </w:p>
                <w:p w:rsidR="003E4A8A" w:rsidRPr="003E4A8A" w:rsidRDefault="003E4A8A">
                  <w:pPr>
                    <w:pStyle w:val="OCRStyle1"/>
                    <w:ind w:left="2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יום הזכרון לשואה ולגבורה (תיקון מס' 2),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4A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062E540-9162-4A64-A17C-3CD4E519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4A8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2008-04-06T23:38:00Z</dcterms:created>
  <dcterms:modified xsi:type="dcterms:W3CDTF">2008-04-06T23:38:00Z</dcterms:modified>
</cp:coreProperties>
</file>