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3E2B" w:rsidRDefault="004A3E2B">
      <w:pPr>
        <w:rPr>
          <w:rtl/>
        </w:rPr>
      </w:pPr>
    </w:p>
    <w:p w:rsidR="004A3E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4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1434" inset="0,0,0,0">
              <w:txbxContent>
                <w:p w:rsidR="0000722E" w:rsidRDefault="0000722E">
                  <w:r>
                    <w:rPr>
                      <w:rtl/>
                    </w:rPr>
                    <w:t>49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5" o:spid="_x0000_s1026" type="#_x0000_t202" style="position:absolute;left:0;text-align:left;margin-left:168.45pt;margin-top:667.6pt;width:386.1pt;height:64.35pt;z-index:3;mso-wrap-style:none;mso-position-horizontal-relative:page;mso-position-vertical-relative:page" stroked="f">
            <v:textbox style="mso-next-textbox:#_x0000_s31435" inset="0,0,0,0">
              <w:txbxContent>
                <w:p w:rsidR="0000722E" w:rsidRDefault="0000722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בשבט התשמ"ד (30 בינואר 1984); הצעת החוק ודברי הסבר פורסמו בה''ח 1653,</w:t>
                  </w:r>
                </w:p>
                <w:p w:rsidR="0000722E" w:rsidRDefault="0000722E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התשמ"ד, עמ' 97.</w:t>
                  </w:r>
                </w:p>
                <w:p w:rsidR="0000722E" w:rsidRPr="004A3E2B" w:rsidRDefault="0000722E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ו דיני מדינת ישראל, נוסח חדש 8, עמ' 197; ס"ח התשמ"א, עני' 153; התשמ"ב, עמ' 172; התשמ''ג,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6" o:spid="_x0000_s1027" type="#_x0000_t202" style="position:absolute;left:0;text-align:left;margin-left:91.6pt;margin-top:416.1pt;width:467.85pt;height:248.3pt;z-index:2;mso-wrap-style:none;mso-position-horizontal-relative:page;mso-position-vertical-relative:page" stroked="f">
            <v:textbox style="mso-next-textbox:#_x0000_s31436" inset="0,0,0,0">
              <w:txbxContent>
                <w:tbl>
                  <w:tblPr>
                    <w:tblW w:w="49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9"/>
                    <w:gridCol w:w="5876"/>
                    <w:gridCol w:w="1271"/>
                  </w:tblGrid>
                  <w:tr w:rsidR="0000722E" w:rsidRPr="004A3E2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לפקודת העיריות 1 (להלן - הפקודה), בסופו יבוא: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"מדרכה" - חלק מרחוב המיועד למעבר הולכי רגל, לרבות אבני שפה, קיר</w:t>
                        </w:r>
                      </w:p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משען, מדרגות וקירות תומכים."</w:t>
                        </w:r>
                      </w:p>
                    </w:tc>
                  </w:tr>
                  <w:tr w:rsidR="0000722E" w:rsidRPr="004A3E2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249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249 לפקודה, במקום פסקה (12) יבוא:</w:t>
                        </w:r>
                      </w:p>
                    </w:tc>
                  </w:tr>
                  <w:tr w:rsidR="0000722E" w:rsidRPr="004A3E2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לסלול מדרכות או לדתש מבעלי מקרקעין הגובלים רחוב לסלול,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סלילה ראשונה, מדרכה לאורך הרחוב הגובל את מקרקעיהם; 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"סלילת מדרכות</w:t>
                        </w:r>
                      </w:p>
                    </w:tc>
                  </w:tr>
                  <w:tr w:rsidR="0000722E" w:rsidRPr="004A3E2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251ג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251ב לפקודה יבוא:</w:t>
                        </w:r>
                      </w:p>
                    </w:tc>
                  </w:tr>
                  <w:tr w:rsidR="0000722E" w:rsidRPr="004A3E2B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4" w:type="pct"/>
                      </w:tcPr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251ג. (א) בחוק עזר לפי סעיף 249(12) רשאית המועצה לקבוע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-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סלילת מדרכה בדרך של דרישה מבעלי המקרקעין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הגובלים רחוב (להלן - הבעלים) לסלול, על חשבונם,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סלילה ראשונה, מדרכה לאורך הרחיב הגובל את מקרקעיהם ;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א7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חיוב הבעלים במלוא הוצאות הסלילה שתבוצע בידי</w:t>
                        </w:r>
                      </w:p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ובלבד שהבעלים לא יחוייבו לשלם לפני תחילת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00722E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בדבר</w:t>
                        </w:r>
                      </w:p>
                      <w:p w:rsidR="0000722E" w:rsidRPr="004A3E2B" w:rsidRDefault="0000722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סלילת מדרכות</w:t>
                        </w:r>
                      </w:p>
                    </w:tc>
                  </w:tr>
                </w:tbl>
                <w:p w:rsidR="0000722E" w:rsidRDefault="0000722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437" o:spid="_x0000_s1028" type="#_x0000_t202" style="position:absolute;left:0;text-align:left;margin-left:213pt;margin-top:383.85pt;width:296pt;height:27.15pt;z-index:1;mso-wrap-style:none;mso-position-horizontal-relative:page;mso-position-vertical-relative:page" stroked="f">
            <v:textbox style="mso-next-textbox:#_x0000_s31437" inset="0,0,0,0">
              <w:txbxContent>
                <w:p w:rsidR="0000722E" w:rsidRPr="004A3E2B" w:rsidRDefault="0000722E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העיריות (מס' 30), התשמ"ד-1984 ?</w:t>
                  </w:r>
                </w:p>
              </w:txbxContent>
            </v:textbox>
            <w10:wrap anchorx="page" anchory="page"/>
          </v:shape>
        </w:pict>
      </w:r>
    </w:p>
    <w:p w:rsidR="0000722E" w:rsidRDefault="0000722E">
      <w:pPr>
        <w:rPr>
          <w:rtl/>
        </w:rPr>
      </w:pPr>
      <w:r>
        <w:rPr>
          <w:rtl/>
        </w:rPr>
        <w:br w:type="page"/>
      </w:r>
    </w:p>
    <w:p w:rsidR="0000722E" w:rsidRDefault="00000000">
      <w:pPr>
        <w:rPr>
          <w:rtl/>
        </w:rPr>
      </w:pPr>
      <w:r>
        <w:pict>
          <v:shape id="_x0000_s3143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1438" inset="0,0,0,0">
              <w:txbxContent>
                <w:p w:rsidR="0000722E" w:rsidRDefault="0000722E">
                  <w:r>
                    <w:rPr>
                      <w:rtl/>
                    </w:rPr>
                    <w:t>50                                          ספר החוקים 1104                 ג' באדר א' התשמ"ד 06.02.1984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39" o:spid="_x0000_s1030" type="#_x0000_t202" style="position:absolute;left:0;text-align:left;margin-left:376.7pt;margin-top:382.15pt;width:97.4pt;height:18pt;z-index:9;mso-wrap-style:none;mso-position-horizontal-relative:page;mso-position-vertical-relative:page" stroked="f">
            <v:textbox style="mso-next-textbox:#_x0000_s31439" inset="0,0,0,0">
              <w:txbxContent>
                <w:p w:rsidR="0000722E" w:rsidRPr="0000722E" w:rsidRDefault="0000722E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2 ס''ח התש''ם, עמ' 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40" o:spid="_x0000_s1031" type="#_x0000_t202" style="position:absolute;left:0;text-align:left;margin-left:110.95pt;margin-top:311.05pt;width:83.35pt;height:33.85pt;z-index:8;mso-wrap-style:none;mso-position-horizontal-relative:page;mso-position-vertical-relative:page" stroked="f">
            <v:textbox style="mso-next-textbox:#_x0000_s31440" inset="0,0,0,0">
              <w:txbxContent>
                <w:p w:rsidR="0000722E" w:rsidRDefault="0000722E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00722E" w:rsidRDefault="0000722E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41" o:spid="_x0000_s1032" type="#_x0000_t202" style="position:absolute;left:0;text-align:left;margin-left:229.75pt;margin-top:308.65pt;width:96.6pt;height:38pt;z-index:7;mso-wrap-style:none;mso-position-horizontal-relative:page;mso-position-vertical-relative:page" stroked="f">
            <v:textbox style="mso-next-textbox:#_x0000_s31441" inset="0,0,0,0">
              <w:txbxContent>
                <w:p w:rsidR="0000722E" w:rsidRDefault="0000722E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0722E" w:rsidRDefault="0000722E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42" o:spid="_x0000_s1033" type="#_x0000_t202" style="position:absolute;left:0;text-align:left;margin-left:358.45pt;margin-top:336.8pt;width:99pt;height:34.45pt;z-index:6;mso-wrap-style:none;mso-position-horizontal-relative:page;mso-position-vertical-relative:page" stroked="f">
            <v:textbox style="mso-next-textbox:#_x0000_s31442" inset="0,0,0,0">
              <w:txbxContent>
                <w:p w:rsidR="0000722E" w:rsidRDefault="0000722E">
                  <w:pPr>
                    <w:pStyle w:val="OCRStyle2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00722E" w:rsidRDefault="0000722E">
                  <w:pPr>
                    <w:pStyle w:val="OCRStyle2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443" o:spid="_x0000_s1034" type="#_x0000_t202" style="position:absolute;left:0;text-align:left;margin-left:80.5pt;margin-top:64.35pt;width:335.8pt;height:238.6pt;z-index:5;mso-wrap-style:none;mso-position-horizontal-relative:page;mso-position-vertical-relative:page" stroked="f">
            <v:textbox style="mso-next-textbox:#_x0000_s31443" inset="0,0,0,0">
              <w:txbxContent>
                <w:p w:rsidR="0000722E" w:rsidRDefault="0000722E">
                  <w:pPr>
                    <w:pStyle w:val="OCRStyle2"/>
                    <w:ind w:left="1220"/>
                    <w:rPr>
                      <w:rtl/>
                    </w:rPr>
                  </w:pPr>
                  <w:r>
                    <w:rPr>
                      <w:rtl/>
                    </w:rPr>
                    <w:t>הסלילה יותר ממחצית ההוצאות המשוערות של הסלילה</w:t>
                  </w:r>
                </w:p>
                <w:p w:rsidR="0000722E" w:rsidRDefault="0000722E">
                  <w:pPr>
                    <w:pStyle w:val="OCRStyle2"/>
                    <w:ind w:left="1246"/>
                    <w:rPr>
                      <w:rtl/>
                    </w:rPr>
                  </w:pPr>
                  <w:r>
                    <w:rPr>
                      <w:rtl/>
                    </w:rPr>
                    <w:t>(להלן - מקדמת סלילה) והיתרה תשולם עם השלמת</w:t>
                  </w:r>
                </w:p>
                <w:p w:rsidR="0000722E" w:rsidRDefault="0000722E">
                  <w:pPr>
                    <w:pStyle w:val="OCRStyle2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הסלילה, לאחר שערוך מקדמת הסלילה והוצאות הסלילה</w:t>
                  </w:r>
                </w:p>
                <w:p w:rsidR="0000722E" w:rsidRDefault="0000722E">
                  <w:pPr>
                    <w:pStyle w:val="OCRStyle2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לפי חשבון שיגיש מהנדס העירית; או</w:t>
                  </w:r>
                </w:p>
                <w:p w:rsidR="0000722E" w:rsidRDefault="0000722E">
                  <w:pPr>
                    <w:pStyle w:val="OCRStyle2"/>
                    <w:ind w:left="1235"/>
                    <w:rPr>
                      <w:rtl/>
                    </w:rPr>
                  </w:pPr>
                  <w:r>
                    <w:rPr>
                      <w:rtl/>
                    </w:rPr>
                    <w:t>(3) חיוב הבעלים בהיטל סלילת מדרכה שיגבה עם תחילת</w:t>
                  </w:r>
                </w:p>
                <w:p w:rsidR="0000722E" w:rsidRDefault="0000722E">
                  <w:pPr>
                    <w:pStyle w:val="OCRStyle2"/>
                    <w:ind w:left="1231"/>
                    <w:rPr>
                      <w:rtl/>
                    </w:rPr>
                  </w:pPr>
                  <w:r>
                    <w:rPr>
                      <w:rtl/>
                    </w:rPr>
                    <w:t>הסלילה או עם מתן היתר בניה במקרקעין הגובלים רחוב.</w:t>
                  </w:r>
                </w:p>
                <w:p w:rsidR="0000722E" w:rsidRDefault="0000722E">
                  <w:pPr>
                    <w:pStyle w:val="OCRStyle2"/>
                    <w:ind w:left="965"/>
                    <w:rPr>
                      <w:rtl/>
                    </w:rPr>
                  </w:pPr>
                  <w:r>
                    <w:rPr>
                      <w:rtl/>
                    </w:rPr>
                    <w:t>(ב) לא סללה העירית את המדרכה עבורה נגבתה מקדמת</w:t>
                  </w:r>
                </w:p>
                <w:p w:rsidR="0000722E" w:rsidRDefault="0000722E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סלילה תוך שנה מיום גביית המקדמה - יראו את המקדמה כאילו היתה</w:t>
                  </w:r>
                </w:p>
                <w:p w:rsidR="0000722E" w:rsidRDefault="0000722E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תשלום יתר כאמור בסעיף 6 לחוק הרשויות המקומיות (ריבית והפרשי</w:t>
                  </w:r>
                </w:p>
                <w:p w:rsidR="0000722E" w:rsidRDefault="0000722E">
                  <w:pPr>
                    <w:pStyle w:val="OCRStyle2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הצמדה על תשלומי חובה), התש"ם-1980 2.</w:t>
                  </w:r>
                </w:p>
                <w:p w:rsidR="0000722E" w:rsidRDefault="0000722E">
                  <w:pPr>
                    <w:pStyle w:val="OCRStyle2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(ג) החליטה עיריה לבצע סלילת מדרכה ולחייב את הבעלים</w:t>
                  </w:r>
                </w:p>
                <w:p w:rsidR="0000722E" w:rsidRDefault="0000722E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בתשלום הוצאות הסלילה, תודיע על כך לבעלים ותתן להם את הברירה</w:t>
                  </w:r>
                </w:p>
                <w:p w:rsidR="0000722E" w:rsidRDefault="0000722E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לשלם מקדמת סלילה או לשלם מראש את מלוא ההוצאות המשוערות</w:t>
                  </w:r>
                </w:p>
                <w:p w:rsidR="0000722E" w:rsidRDefault="0000722E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של הסלילה; שילמו הבעלים מראש את מלוא ההוצאות כאמור, לא</w:t>
                  </w:r>
                </w:p>
                <w:p w:rsidR="0000722E" w:rsidRDefault="0000722E">
                  <w:pPr>
                    <w:pStyle w:val="OCRStyle2"/>
                    <w:ind w:left="418"/>
                  </w:pPr>
                  <w:r>
                    <w:rPr>
                      <w:rtl/>
                    </w:rPr>
                    <w:t>יחוייבו בהוצאות נוספות כלשהן שיהיו לעיריה בגין סלילת המדרכה."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3E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0EC154-0D52-460F-A2BD-C43C62417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3E2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722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2008-04-07T01:38:00Z</dcterms:created>
  <dcterms:modified xsi:type="dcterms:W3CDTF">2008-04-07T01:38:00Z</dcterms:modified>
</cp:coreProperties>
</file>