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0386" w:rsidRDefault="00980386">
      <w:pPr>
        <w:rPr>
          <w:rtl/>
        </w:rPr>
      </w:pPr>
    </w:p>
    <w:p w:rsidR="0098038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490" inset="0,0,0,0">
              <w:txbxContent>
                <w:p w:rsidR="008E3C9C" w:rsidRDefault="008E3C9C">
                  <w:r>
                    <w:rPr>
                      <w:rtl/>
                    </w:rPr>
                    <w:t>36                                          ספר החוקים 1102                   כ"ט בטבת התשמ"ד 04.01.1984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91" o:spid="_x0000_s1026" type="#_x0000_t202" style="position:absolute;left:0;text-align:left;margin-left:94.2pt;margin-top:617.95pt;width:392.85pt;height:117.8pt;z-index:3;mso-wrap-style:none;mso-position-horizontal-relative:page;mso-position-vertical-relative:page" stroked="f">
            <v:textbox style="mso-next-textbox:#_x0000_s31491" inset="0,0,0,0">
              <w:txbxContent>
                <w:p w:rsidR="008E3C9C" w:rsidRDefault="008E3C9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בטבת התשמ''ד (2 בינואר 1984) ; הצעת החוק ודברי הסבר פורסמו כה"ח 1656, התשמ"ד,</w:t>
                  </w:r>
                </w:p>
                <w:p w:rsidR="008E3C9C" w:rsidRDefault="008E3C9C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עמ' 117.</w:t>
                  </w:r>
                </w:p>
                <w:p w:rsidR="008E3C9C" w:rsidRDefault="008E3C9C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ס''ח התשכ''ח, עמ' 20; התשמ"א, עמ' 327; התשמ''ב, עמ' 18.</w:t>
                  </w:r>
                </w:p>
                <w:p w:rsidR="008E3C9C" w:rsidRDefault="008E3C9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ב', עמ' .1374</w:t>
                  </w:r>
                </w:p>
                <w:p w:rsidR="008E3C9C" w:rsidRDefault="008E3C9C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3 ס"ח התש"י, עמ' .159</w:t>
                  </w:r>
                </w:p>
                <w:p w:rsidR="008E3C9C" w:rsidRDefault="008E3C9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4 ס"ח התשי''ב, עמ' 354.</w:t>
                  </w:r>
                </w:p>
                <w:p w:rsidR="008E3C9C" w:rsidRDefault="008E3C9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5 ס''ח התשי''ט, עמ' 286.</w:t>
                  </w:r>
                </w:p>
                <w:p w:rsidR="008E3C9C" w:rsidRDefault="008E3C9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6 ס"ח התשכ"א, עמ' 187.</w:t>
                  </w:r>
                </w:p>
                <w:p w:rsidR="008E3C9C" w:rsidRPr="00980386" w:rsidRDefault="008E3C9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7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92" o:spid="_x0000_s1027" type="#_x0000_t202" style="position:absolute;left:0;text-align:left;margin-left:99.35pt;margin-top:143.75pt;width:463.7pt;height:471.05pt;z-index:2;mso-wrap-style:none;mso-position-horizontal-relative:page;mso-position-vertical-relative:page" stroked="f">
            <v:textbox style="mso-next-textbox:#_x0000_s31492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6"/>
                    <w:gridCol w:w="1501"/>
                    <w:gridCol w:w="1196"/>
                  </w:tblGrid>
                  <w:tr w:rsidR="008E3C9C" w:rsidRPr="00980386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8E3C9C" w:rsidRDefault="008E3C9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 שעת חירום (יהודה והשומרון, חבל עזה, סיני ודרום סיני - שיפוט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ועזרה משפטית), התשכ"ז-1967 1 (להלן - התקנות) בניסוחן המתוקן לפי</w:t>
                        </w:r>
                      </w:p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מוארך בזה עד יום י"ט בשבט התשמ"ו (31 בדצמבר 1985).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E3C9C" w:rsidRPr="00980386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בשם התקנות, ובתקנה 1 לתקנות - בהגדרת "אזור", במקום "חבל עזה, סיני</w:t>
                        </w:r>
                      </w:p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ודרום סיני" יבוא "וחבל עזה".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</w:t>
                        </w:r>
                      </w:p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ותקנה 1</w:t>
                        </w:r>
                      </w:p>
                    </w:tc>
                  </w:tr>
                  <w:tr w:rsidR="008E3C9C" w:rsidRPr="00980386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תקנה 3 לתקנות יבוא:</w:t>
                        </w:r>
                      </w:p>
                    </w:tc>
                    <w:tc>
                      <w:tcPr>
                        <w:tcW w:w="709" w:type="pct"/>
                        <w:vMerge w:val="restart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3א</w:t>
                        </w:r>
                      </w:p>
                    </w:tc>
                  </w:tr>
                  <w:tr w:rsidR="008E3C9C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חלה על אדם חבות במס לפי כל חיקוק, רשאי מי שמוקנות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סמכויות לפי אותו חיקוק או לפי כל חיקוק אחר הדן בגבייתו, להפעילן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באזור.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בתקנה זו, "מס" - כמשמעותו בפקודת המסים (גביה)2,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תשלום שפקודת המסים (גביה) חלה עליו לפי כל חיקוק."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''סמכויות בעניני</w:t>
                        </w:r>
                      </w:p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</w:t>
                        </w:r>
                      </w:p>
                    </w:tc>
                    <w:tc>
                      <w:tcPr>
                        <w:tcW w:w="709" w:type="pct"/>
                        <w:vMerge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3C9C" w:rsidRPr="00980386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תקנה 6א לתקנות יבוא: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6ב</w:t>
                        </w:r>
                      </w:p>
                    </w:tc>
                  </w:tr>
                  <w:tr w:rsidR="008E3C9C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לצורך החיקוקים המנויים בתוספת הביטוי "תושב ישראל"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ביטוי אחר בענין תושבות, מגורים או ישיבה בישראל האמור בהם,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אותו ככולל גם אדם שמקום מגוריו הוא באזור והוא אזרח ישראלי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זכאי לעלות לישראל לפי חוק השבות, התש"י-31950, ואשר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מקום מגוריו היה בישראל היה נכנס בגדר ביטוי כאמור.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באישור ועדת החוקה, חוק ומשפט של הכנסת,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בצו לשנות את התוספת."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"חזקת תושבות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3C9C" w:rsidRPr="00980386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תקנה 9 לתקנות - בטלה.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9</w:t>
                        </w:r>
                      </w:p>
                    </w:tc>
                  </w:tr>
                  <w:tr w:rsidR="008E3C9C" w:rsidRPr="00980386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בסוף התקנות יבוא: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6ב)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הכניסה לישראל, התשי''ב-1952 4.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שירות בטחון [נוסח משולב], התשי"ט-.61959</w:t>
                        </w:r>
                      </w:p>
                      <w:p w:rsidR="008E3C9C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לשכת עורכי הדין, התשכ"א-1961 6.</w:t>
                        </w:r>
                      </w:p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פקודת מס הכנסה 7,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E3C9C" w:rsidRPr="00980386" w:rsidRDefault="008E3C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8E3C9C" w:rsidRDefault="008E3C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93" o:spid="_x0000_s1028" type="#_x0000_t202" style="position:absolute;left:0;text-align:left;margin-left:110.8pt;margin-top:71.85pt;width:352.25pt;height:61.6pt;z-index:1;mso-wrap-style:none;mso-position-horizontal-relative:page;mso-position-vertical-relative:page" stroked="f">
            <v:textbox style="mso-next-textbox:#_x0000_s31493" inset="0,0,0,0">
              <w:txbxContent>
                <w:p w:rsidR="008E3C9C" w:rsidRDefault="008E3C9C">
                  <w:pPr>
                    <w:pStyle w:val="OCRStyle1"/>
                    <w:ind w:left="2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ולהארכת תוקף של תקנות שעת חירום (יהודה והשומרון,</w:t>
                  </w:r>
                </w:p>
                <w:p w:rsidR="008E3C9C" w:rsidRDefault="008E3C9C">
                  <w:pPr>
                    <w:pStyle w:val="OCRStyle1"/>
                    <w:ind w:left="2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חבל עזה, סיני ודרום סיני - שיפוט בעבירות ועזרה משפטית),</w:t>
                  </w:r>
                </w:p>
                <w:p w:rsidR="008E3C9C" w:rsidRPr="00980386" w:rsidRDefault="008E3C9C">
                  <w:pPr>
                    <w:pStyle w:val="OCRStyle1"/>
                    <w:ind w:left="233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התשמ"ד-1984*</w:t>
                  </w:r>
                </w:p>
              </w:txbxContent>
            </v:textbox>
            <w10:wrap anchorx="page" anchory="page"/>
          </v:shape>
        </w:pict>
      </w:r>
    </w:p>
    <w:p w:rsidR="008E3C9C" w:rsidRDefault="008E3C9C">
      <w:pPr>
        <w:rPr>
          <w:rtl/>
        </w:rPr>
      </w:pPr>
      <w:r>
        <w:rPr>
          <w:rtl/>
        </w:rPr>
        <w:br w:type="page"/>
      </w:r>
    </w:p>
    <w:p w:rsidR="008E3C9C" w:rsidRDefault="00000000">
      <w:pPr>
        <w:rPr>
          <w:rtl/>
        </w:rPr>
      </w:pPr>
      <w:r>
        <w:pict>
          <v:shape id="_x0000_s3149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494" inset="0,0,0,0">
              <w:txbxContent>
                <w:p w:rsidR="008E3C9C" w:rsidRDefault="008E3C9C">
                  <w:r>
                    <w:rPr>
                      <w:rtl/>
                    </w:rPr>
                    <w:t>37                                          ספר החוקים 1102                   כ"ט בטבת התשמ"ד 04.01.1984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95" o:spid="_x0000_s1030" type="#_x0000_t202" style="position:absolute;left:0;text-align:left;margin-left:433.85pt;margin-top:341.05pt;width:104.15pt;height:64.55pt;z-index:9;mso-wrap-style:none;mso-position-horizontal-relative:page;mso-position-vertical-relative:page" stroked="f">
            <v:textbox style="mso-next-textbox:#_x0000_s31495" inset="0,0,0,0">
              <w:txbxContent>
                <w:p w:rsidR="008E3C9C" w:rsidRDefault="008E3C9C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8 ס"ח התשכ"ה, עמ' 270.</w:t>
                  </w:r>
                </w:p>
                <w:p w:rsidR="008E3C9C" w:rsidRDefault="008E3C9C">
                  <w:pPr>
                    <w:pStyle w:val="OCRStyle2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התשכ"ז, עמ' 86.</w:t>
                  </w:r>
                </w:p>
                <w:p w:rsidR="008E3C9C" w:rsidRDefault="008E3C9C">
                  <w:pPr>
                    <w:pStyle w:val="OCRStyle2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התשכ"ח, עמ' .108</w:t>
                  </w:r>
                </w:p>
                <w:p w:rsidR="008E3C9C" w:rsidRDefault="008E3C9C">
                  <w:pPr>
                    <w:pStyle w:val="OCRStyle2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התשל"ז, עמ' .158</w:t>
                  </w:r>
                </w:p>
                <w:p w:rsidR="008E3C9C" w:rsidRPr="008E3C9C" w:rsidRDefault="008E3C9C">
                  <w:pPr>
                    <w:pStyle w:val="OCRStyle2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התשמ"א, עמ' 122.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96" o:spid="_x0000_s1031" type="#_x0000_t202" style="position:absolute;left:0;text-align:left;margin-left:179.45pt;margin-top:262.85pt;width:80.4pt;height:43.75pt;z-index:8;mso-wrap-style:none;mso-position-horizontal-relative:page;mso-position-vertical-relative:page" stroked="f">
            <v:textbox style="mso-next-textbox:#_x0000_s31496" inset="0,0,0,0">
              <w:txbxContent>
                <w:p w:rsidR="008E3C9C" w:rsidRDefault="008E3C9C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8E3C9C" w:rsidRDefault="008E3C9C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97" o:spid="_x0000_s1032" type="#_x0000_t202" style="position:absolute;left:0;text-align:left;margin-left:297.25pt;margin-top:260.85pt;width:92.85pt;height:39.6pt;z-index:7;mso-wrap-style:none;mso-position-horizontal-relative:page;mso-position-vertical-relative:page" stroked="f">
            <v:textbox style="mso-next-textbox:#_x0000_s31497" inset="0,0,0,0">
              <w:txbxContent>
                <w:p w:rsidR="008E3C9C" w:rsidRDefault="008E3C9C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E3C9C" w:rsidRDefault="008E3C9C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98" o:spid="_x0000_s1033" type="#_x0000_t202" style="position:absolute;left:0;text-align:left;margin-left:423.35pt;margin-top:289pt;width:93.85pt;height:41.6pt;z-index:6;mso-wrap-style:none;mso-position-horizontal-relative:page;mso-position-vertical-relative:page" stroked="f">
            <v:textbox style="mso-next-textbox:#_x0000_s31498" inset="0,0,0,0">
              <w:txbxContent>
                <w:p w:rsidR="008E3C9C" w:rsidRDefault="008E3C9C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E3C9C" w:rsidRDefault="008E3C9C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99" o:spid="_x0000_s1034" type="#_x0000_t202" style="position:absolute;left:0;text-align:left;margin-left:100.25pt;margin-top:64.85pt;width:445.1pt;height:187.7pt;z-index:5;mso-wrap-style:none;mso-position-horizontal-relative:page;mso-position-vertical-relative:page" stroked="f">
            <v:textbox style="mso-next-textbox:#_x0000_s31499" inset="0,0,0,0">
              <w:txbxContent>
                <w:tbl>
                  <w:tblPr>
                    <w:tblW w:w="47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5"/>
                    <w:gridCol w:w="7128"/>
                  </w:tblGrid>
                  <w:tr w:rsidR="008E3C9C" w:rsidRPr="008E3C9C">
                    <w:trPr>
                      <w:jc w:val="right"/>
                    </w:trPr>
                    <w:tc>
                      <w:tcPr>
                        <w:tcW w:w="596" w:type="pct"/>
                      </w:tcPr>
                      <w:p w:rsidR="008E3C9C" w:rsidRDefault="008E3C9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4" w:type="pct"/>
                      </w:tcPr>
                      <w:p w:rsidR="008E3C9C" w:rsidRDefault="008E3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מרשם האוכלוסין, התשכ"ה-81965.</w:t>
                        </w:r>
                      </w:p>
                      <w:p w:rsidR="008E3C9C" w:rsidRDefault="008E3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שירות עבודה בשעת-חירום, התשכ"ז-.91967</w:t>
                        </w:r>
                      </w:p>
                      <w:p w:rsidR="008E3C9C" w:rsidRDefault="008E3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הביטוח הלאומי [נוסח משולב], התשכ"ח-1968 10.</w:t>
                        </w:r>
                      </w:p>
                      <w:p w:rsidR="008E3C9C" w:rsidRDefault="008E3C9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הפסיכולוגים, התשל"ז-1977 11.</w:t>
                        </w:r>
                      </w:p>
                      <w:p w:rsidR="008E3C9C" w:rsidRDefault="008E3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לקיום תקפן של תקנות-שעת-חירום (רישום ציוד וגיוסו), התשמ"א-</w:t>
                        </w:r>
                      </w:p>
                      <w:p w:rsidR="008E3C9C" w:rsidRPr="008E3C9C" w:rsidRDefault="008E3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 12."</w:t>
                        </w:r>
                      </w:p>
                    </w:tc>
                  </w:tr>
                  <w:tr w:rsidR="008E3C9C" w:rsidRPr="008E3C9C">
                    <w:trPr>
                      <w:jc w:val="right"/>
                    </w:trPr>
                    <w:tc>
                      <w:tcPr>
                        <w:tcW w:w="596" w:type="pct"/>
                      </w:tcPr>
                      <w:p w:rsidR="008E3C9C" w:rsidRPr="008E3C9C" w:rsidRDefault="008E3C9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404" w:type="pct"/>
                      </w:tcPr>
                      <w:p w:rsidR="008E3C9C" w:rsidRPr="008E3C9C" w:rsidRDefault="008E3C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ביום כי'ו בטבת התשמייד (1 בינואר 1984).</w:t>
                        </w:r>
                      </w:p>
                    </w:tc>
                  </w:tr>
                </w:tbl>
                <w:p w:rsidR="008E3C9C" w:rsidRDefault="008E3C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03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9A46D2-C5A4-4CB9-AE0A-C383B27B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038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E3C9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2008-04-07T01:37:00Z</dcterms:created>
  <dcterms:modified xsi:type="dcterms:W3CDTF">2008-04-07T01:37:00Z</dcterms:modified>
</cp:coreProperties>
</file>