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6A06" w:rsidRDefault="00806A06">
      <w:pPr>
        <w:rPr>
          <w:rtl/>
        </w:rPr>
      </w:pPr>
    </w:p>
    <w:p w:rsidR="00806A0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65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656" inset="0,0,0,0">
              <w:txbxContent>
                <w:p w:rsidR="0030025A" w:rsidRDefault="0030025A">
                  <w:r>
                    <w:rPr>
                      <w:rtl/>
                    </w:rPr>
                    <w:t>128                                         ספר החוקים 1115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57" o:spid="_x0000_s1026" type="#_x0000_t202" style="position:absolute;left:0;text-align:left;margin-left:95.55pt;margin-top:604.1pt;width:400.95pt;height:131.85pt;z-index:3;mso-wrap-style:none;mso-position-horizontal-relative:page;mso-position-vertical-relative:page" stroked="f">
            <v:textbox style="mso-next-textbox:#_x0000_s31657" inset="0,0,0,0">
              <w:txbxContent>
                <w:p w:rsidR="0030025A" w:rsidRDefault="0030025A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כ''ג באדר ב' התשמ''ד (27 במרס 1984), הצעת החוק ודברי הסבר פורסמו בה''ח 1660,</w:t>
                  </w:r>
                </w:p>
                <w:p w:rsidR="0030025A" w:rsidRDefault="0030025A">
                  <w:pPr>
                    <w:pStyle w:val="OCRStyle1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התשמ''ד, עמ' 140.</w:t>
                  </w:r>
                </w:p>
                <w:p w:rsidR="0030025A" w:rsidRDefault="0030025A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1 ס''ח התשכ''ה, עמ' 240; התשכ''ז, עמ' 133; התשל"ט, עמ' 82.</w:t>
                  </w:r>
                </w:p>
                <w:p w:rsidR="0030025A" w:rsidRPr="00806A06" w:rsidRDefault="0030025A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2 חוקי א''י, כרך ב', פרק קט''ז, עמ' .1191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58" o:spid="_x0000_s1027" type="#_x0000_t202" style="position:absolute;left:0;text-align:left;margin-left:91.35pt;margin-top:98.2pt;width:463.7pt;height:500.75pt;z-index:2;mso-wrap-style:none;mso-position-horizontal-relative:page;mso-position-vertical-relative:page" stroked="f">
            <v:textbox style="mso-next-textbox:#_x0000_s31658" inset="0,0,0,0">
              <w:txbxContent>
                <w:tbl>
                  <w:tblPr>
                    <w:tblW w:w="49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5"/>
                    <w:gridCol w:w="1214"/>
                    <w:gridCol w:w="1224"/>
                  </w:tblGrid>
                  <w:tr w:rsidR="0030025A" w:rsidRPr="00806A06">
                    <w:trPr>
                      <w:jc w:val="right"/>
                    </w:trPr>
                    <w:tc>
                      <w:tcPr>
                        <w:tcW w:w="4274" w:type="pct"/>
                        <w:gridSpan w:val="2"/>
                      </w:tcPr>
                      <w:p w:rsidR="0030025A" w:rsidRDefault="0030025A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במקום סעיף 11 לחוק איסור לשון הרע, התשכ"ה-11965 (להלן - החוק העיקרי)</w:t>
                        </w:r>
                      </w:p>
                      <w:p w:rsidR="0030025A" w:rsidRPr="00806A06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26" w:type="pct"/>
                      </w:tcPr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</w:t>
                        </w:r>
                      </w:p>
                      <w:p w:rsidR="0030025A" w:rsidRPr="00806A06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11</w:t>
                        </w:r>
                      </w:p>
                    </w:tc>
                  </w:tr>
                  <w:tr w:rsidR="0030025A">
                    <w:trPr>
                      <w:jc w:val="right"/>
                    </w:trPr>
                    <w:tc>
                      <w:tcPr>
                        <w:tcW w:w="3554" w:type="pct"/>
                      </w:tcPr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פורסמה לשון הרע באמצעי תקשורת, ישאו באחריות</w:t>
                        </w:r>
                      </w:p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 ואזרחית בשל לשון הרע, האדם שהביא את דבר לשון הרע</w:t>
                        </w:r>
                      </w:p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לאמצעי התקשורת וגרם בכך לפרסומו, עורר אמצעי התקשורת ומי</w:t>
                        </w:r>
                      </w:p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שהחליט בפועל על הפרסום, ובאחריות אזרחית ישא גם האחראי</w:t>
                        </w:r>
                      </w:p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לאמצעי התקשורת.</w:t>
                        </w:r>
                      </w:p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באישום פלילי לפי סעיף זה תהא זו הגנה טובה לעורך</w:t>
                        </w:r>
                      </w:p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התקשורת שנקט אמצעים סבירים כדי למנוע פרסום אותה לשון</w:t>
                        </w:r>
                      </w:p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הרע ושלא ידע על פרסומה.</w:t>
                        </w:r>
                      </w:p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בחוק זה -</w:t>
                        </w:r>
                      </w:p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"אמצעי תקשורת" - עתון כמשמעותו בפקודת העתונות 2 (להלן -</w:t>
                        </w:r>
                      </w:p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עתון) וכן שידורי רדיו וטלויזיה הניתנים לציבור;</w:t>
                        </w:r>
                      </w:p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"עורך אמצעי תקשורת", בעתה - לרבות עורך בפועל, ובשידור -</w:t>
                        </w:r>
                      </w:p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עורך התכנית שבה נעשה הפרסום;</w:t>
                        </w:r>
                      </w:p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"אחראי לאמצעי התקשורת", בעתון - המוציא לאור, ובשידורי רדיו</w:t>
                        </w:r>
                      </w:p>
                      <w:p w:rsidR="0030025A" w:rsidRPr="00806A06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וטלויזיה - מי שאחראי לקיומם."</w:t>
                        </w:r>
                      </w:p>
                    </w:tc>
                    <w:tc>
                      <w:tcPr>
                        <w:tcW w:w="720" w:type="pct"/>
                      </w:tcPr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"אחריות בשל</w:t>
                        </w:r>
                      </w:p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באמצעי</w:t>
                        </w:r>
                      </w:p>
                      <w:p w:rsidR="0030025A" w:rsidRPr="00806A06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התקשורת</w:t>
                        </w:r>
                      </w:p>
                    </w:tc>
                    <w:tc>
                      <w:tcPr>
                        <w:tcW w:w="726" w:type="pct"/>
                      </w:tcPr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0025A" w:rsidRPr="00806A06">
                    <w:trPr>
                      <w:jc w:val="right"/>
                    </w:trPr>
                    <w:tc>
                      <w:tcPr>
                        <w:tcW w:w="4274" w:type="pct"/>
                        <w:gridSpan w:val="2"/>
                      </w:tcPr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15 לחוק העיקרי -</w:t>
                        </w:r>
                      </w:p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11 יבוא:</w:t>
                        </w:r>
                      </w:p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"(11) הפרסום לא היה אלא מסירת ידיעה לעורך אמצעי תקשורת או</w:t>
                        </w:r>
                      </w:p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לנציגו כדי שיבחן שאלת פרסומה באמצעי התקשורת;"</w:t>
                        </w:r>
                      </w:p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(2&gt; אחרי פסקה (11) יבוא:</w:t>
                        </w:r>
                      </w:p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"(12) הפרסום נעשה בשידור רדיו או טלוויזיה שלא הוקלט מראש והנאשם</w:t>
                        </w:r>
                      </w:p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הנתבע הוא מי שאחראי לפי סעיף 11 והוא לא ידע ולא יכול היה לדעת</w:t>
                        </w:r>
                      </w:p>
                      <w:p w:rsidR="0030025A" w:rsidRPr="00806A06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הכוונה לפרסם לשון הרע."</w:t>
                        </w:r>
                      </w:p>
                    </w:tc>
                    <w:tc>
                      <w:tcPr>
                        <w:tcW w:w="726" w:type="pct"/>
                      </w:tcPr>
                      <w:p w:rsidR="0030025A" w:rsidRPr="00806A06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30025A" w:rsidRPr="00806A06">
                    <w:trPr>
                      <w:jc w:val="right"/>
                    </w:trPr>
                    <w:tc>
                      <w:tcPr>
                        <w:tcW w:w="4274" w:type="pct"/>
                        <w:gridSpan w:val="2"/>
                      </w:tcPr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17 לחוק העיקרי -</w:t>
                        </w:r>
                      </w:p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הרישה עד המלים "מקבלת הדרישה" יבוא</w:t>
                        </w:r>
                      </w:p>
                      <w:p w:rsidR="0030025A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"פורסמה לשון הרע באמצעי תקשורת לא תעמוד הגנת תום לב לעורכו,</w:t>
                        </w:r>
                      </w:p>
                      <w:p w:rsidR="0030025A" w:rsidRPr="00806A06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שהחליט בפועל על הפרסום או לאחראי על אותו אמצעי תקשורת אם</w:t>
                        </w:r>
                      </w:p>
                    </w:tc>
                    <w:tc>
                      <w:tcPr>
                        <w:tcW w:w="726" w:type="pct"/>
                      </w:tcPr>
                      <w:p w:rsidR="0030025A" w:rsidRPr="00806A06" w:rsidRDefault="003002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</w:tbl>
                <w:p w:rsidR="0030025A" w:rsidRDefault="0030025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659" o:spid="_x0000_s1028" type="#_x0000_t202" style="position:absolute;left:0;text-align:left;margin-left:130.2pt;margin-top:63.55pt;width:314.25pt;height:28.9pt;z-index:1;mso-wrap-style:none;mso-position-horizontal-relative:page;mso-position-vertical-relative:page" stroked="f">
            <v:textbox style="mso-next-textbox:#_x0000_s31659" inset="0,0,0,0">
              <w:txbxContent>
                <w:p w:rsidR="0030025A" w:rsidRPr="00806A06" w:rsidRDefault="0030025A">
                  <w:pPr>
                    <w:pStyle w:val="OCRStyle1"/>
                    <w:ind w:left="20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איסור לשון הרע (תיקון מס' 3), התשמ"ד-1984 *</w:t>
                  </w:r>
                </w:p>
              </w:txbxContent>
            </v:textbox>
            <w10:wrap anchorx="page" anchory="page"/>
          </v:shape>
        </w:pict>
      </w:r>
    </w:p>
    <w:p w:rsidR="0030025A" w:rsidRDefault="0030025A">
      <w:pPr>
        <w:rPr>
          <w:rtl/>
        </w:rPr>
      </w:pPr>
      <w:r>
        <w:rPr>
          <w:rtl/>
        </w:rPr>
        <w:br w:type="page"/>
      </w:r>
    </w:p>
    <w:p w:rsidR="0030025A" w:rsidRDefault="00000000">
      <w:pPr>
        <w:rPr>
          <w:rtl/>
        </w:rPr>
      </w:pPr>
      <w:r>
        <w:pict>
          <v:shape id="_x0000_s31660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1660" inset="0,0,0,0">
              <w:txbxContent>
                <w:p w:rsidR="0030025A" w:rsidRDefault="0030025A">
                  <w:r>
                    <w:rPr>
                      <w:rtl/>
                    </w:rPr>
                    <w:t>129                                         ספר החוקים 1115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61" o:spid="_x0000_s1030" type="#_x0000_t202" style="position:absolute;left:0;text-align:left;margin-left:181.65pt;margin-top:186.85pt;width:76.8pt;height:44.55pt;z-index:8;mso-wrap-style:none;mso-position-horizontal-relative:page;mso-position-vertical-relative:page" stroked="f">
            <v:textbox style="mso-next-textbox:#_x0000_s31661" inset="0,0,0,0">
              <w:txbxContent>
                <w:p w:rsidR="0030025A" w:rsidRDefault="0030025A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30025A" w:rsidRDefault="0030025A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62" o:spid="_x0000_s1031" type="#_x0000_t202" style="position:absolute;left:0;text-align:left;margin-left:311.9pt;margin-top:191.8pt;width:73.45pt;height:38.8pt;z-index:7;mso-wrap-style:none;mso-position-horizontal-relative:page;mso-position-vertical-relative:page" stroked="f">
            <v:textbox style="mso-next-textbox:#_x0000_s31662" inset="0,0,0,0">
              <w:txbxContent>
                <w:p w:rsidR="0030025A" w:rsidRDefault="0030025A">
                  <w:pPr>
                    <w:pStyle w:val="OCRStyle2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0025A" w:rsidRDefault="0030025A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63" o:spid="_x0000_s1032" type="#_x0000_t202" style="position:absolute;left:0;text-align:left;margin-left:419.25pt;margin-top:224.9pt;width:101.4pt;height:37.8pt;z-index:6;mso-wrap-style:none;mso-position-horizontal-relative:page;mso-position-vertical-relative:page" stroked="f">
            <v:textbox style="mso-next-textbox:#_x0000_s31663" inset="0,0,0,0">
              <w:txbxContent>
                <w:p w:rsidR="0030025A" w:rsidRDefault="0030025A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0025A" w:rsidRDefault="0030025A">
                  <w:pPr>
                    <w:pStyle w:val="OCRStyle2"/>
                    <w:ind w:left="3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64" o:spid="_x0000_s1033" type="#_x0000_t202" style="position:absolute;left:0;text-align:left;margin-left:140.45pt;margin-top:69.85pt;width:353.85pt;height:107.1pt;z-index:5;mso-wrap-style:none;mso-position-horizontal-relative:page;mso-position-vertical-relative:page" stroked="f">
            <v:textbox style="mso-next-textbox:#_x0000_s31664" inset="0,0,0,0">
              <w:txbxContent>
                <w:p w:rsidR="0030025A" w:rsidRDefault="0030025A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הנפגע, או אחד הנפגעים, דרש ממנו לפרסם תיקון או הכחשה מצד הנפגע</w:t>
                  </w:r>
                </w:p>
                <w:p w:rsidR="0030025A" w:rsidRDefault="0030025A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ולא פרסם את התיקון או ההכחשה בכותרת מתאימה במקום, במידה,</w:t>
                  </w:r>
                </w:p>
                <w:p w:rsidR="0030025A" w:rsidRDefault="0030025A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בהבלטה ובדרך שבה פורסמה אותה לשון הרע, ותוך זמן סביר מקבלת</w:t>
                  </w:r>
                </w:p>
                <w:p w:rsidR="0030025A" w:rsidRDefault="0030025A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הדרישה; "</w:t>
                  </w:r>
                </w:p>
                <w:p w:rsidR="0030025A" w:rsidRDefault="0030025A">
                  <w:pPr>
                    <w:pStyle w:val="OCRStyle2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(2) בסעיף קטן (ב), במקום "הופיע העתון" יבוא "היה הפרסום בעתון</w:t>
                  </w:r>
                </w:p>
                <w:p w:rsidR="0030025A" w:rsidRDefault="0030025A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המופיע".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06A0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6F86EFB-E5A1-4E6E-9134-D3FF0500F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06A0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0025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2008-04-07T01:44:00Z</dcterms:created>
  <dcterms:modified xsi:type="dcterms:W3CDTF">2008-04-07T01:44:00Z</dcterms:modified>
</cp:coreProperties>
</file>