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57D3" w:rsidRDefault="007257D3">
      <w:pPr>
        <w:rPr>
          <w:rtl/>
        </w:rPr>
      </w:pPr>
    </w:p>
    <w:p w:rsidR="007257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66" inset="0,0,0,0">
              <w:txbxContent>
                <w:p w:rsidR="00D45525" w:rsidRDefault="00D45525">
                  <w:r>
                    <w:rPr>
                      <w:rtl/>
                    </w:rPr>
                    <w:t>56                                          ספר החוקים 1106                י"ג באדר א' התשמ"ד 16.02.1984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67" o:spid="_x0000_s1026" type="#_x0000_t202" style="position:absolute;left:0;text-align:left;margin-left:100.2pt;margin-top:670.9pt;width:386.9pt;height:65.15pt;z-index:3;mso-wrap-style:none;mso-position-horizontal-relative:page;mso-position-vertical-relative:page" stroked="f">
            <v:textbox style="mso-next-textbox:#_x0000_s31767" inset="0,0,0,0">
              <w:txbxContent>
                <w:p w:rsidR="00D45525" w:rsidRDefault="00D4552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באדר א' התשמ''ד (7 בפברואר 1984) ; הצעת החוק ודברי הסבר פורסמו בה"ח 1643,</w:t>
                  </w:r>
                </w:p>
                <w:p w:rsidR="00D45525" w:rsidRDefault="00D45525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התשמ"ד, עמ' 14.</w:t>
                  </w:r>
                </w:p>
                <w:p w:rsidR="00D45525" w:rsidRPr="007257D3" w:rsidRDefault="00D45525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ס"ח התשכ"וו, עמ' 108; התשמ"ג, עמ' 154; התשמ"ד, עמ' 44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68" o:spid="_x0000_s1027" type="#_x0000_t202" style="position:absolute;left:0;text-align:left;margin-left:91.9pt;margin-top:100.05pt;width:471.05pt;height:565.1pt;z-index:2;mso-wrap-style:none;mso-position-horizontal-relative:page;mso-position-vertical-relative:page" stroked="f">
            <v:textbox style="mso-next-textbox:#_x0000_s31768" inset="0,0,0,0">
              <w:txbxContent>
                <w:tbl>
                  <w:tblPr>
                    <w:tblW w:w="5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7"/>
                    <w:gridCol w:w="1252"/>
                    <w:gridCol w:w="1307"/>
                  </w:tblGrid>
                  <w:tr w:rsidR="00D45525" w:rsidRPr="007257D3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D45525" w:rsidRDefault="00D4552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סעיף 17א לחוק הביטוח הלאומי [נוסח משולב], התשכ"ח-1968 1 (להלן -</w:t>
                        </w:r>
                      </w:p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 בטל.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17א</w:t>
                        </w:r>
                      </w:p>
                    </w:tc>
                  </w:tr>
                  <w:tr w:rsidR="00D45525" w:rsidRPr="007257D3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111 לחוק העיקרי, בסעיפים קטנים (ב) ו-(ג), במקום "136 (ב)'י יבוא</w:t>
                        </w:r>
                      </w:p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"136 (א)".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111</w:t>
                        </w:r>
                      </w:p>
                    </w:tc>
                  </w:tr>
                  <w:tr w:rsidR="00D45525" w:rsidRPr="007257D3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135 לחוק העיקרי, במקום סעיף קטן (ב) יבוא: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הוראת סעיף קטן (א) תחול גם על גימלת כסף ששולמה באמצעות בנק או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הדואר, במשך שלושים ימים מיום ששולמה; ואולם רשאי הבנק או בנק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הדואר, לפי הענין, לנכות מהגימלה כל סכום שנתנו לזכאי לגימלה על חשבון</w:t>
                        </w:r>
                      </w:p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135</w:t>
                        </w:r>
                      </w:p>
                    </w:tc>
                  </w:tr>
                  <w:tr w:rsidR="00D45525" w:rsidRPr="007257D3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136 לחוק העיקרי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176</w:t>
                        </w:r>
                      </w:p>
                    </w:tc>
                  </w:tr>
                  <w:tr w:rsidR="00D45525">
                    <w:trPr>
                      <w:jc w:val="right"/>
                    </w:trPr>
                    <w:tc>
                      <w:tcPr>
                        <w:tcW w:w="3506" w:type="pct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136. (א) נוכח המוסד כי הזכאי לגימלה או האדם שלידיו צריכה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הגימלה להינתן, אינו יכול לגבותה, או כי מתן הגימלה לידי כל אחד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אינו לטובת הזכאי או לטובת האדם שבשבילו היא ניתנת, רשאי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למנות את מי שבהחזקתו או בהשגחתו נמצא הזכאי או אדם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בתנאים שקבע המוסד, כמקבל הגימלה, ולשלם לו את הגימלה,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כולד, או חלקה, והכל בתנאים שייראו למוסד; החלטה לגבי מינוי מקבל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 שאינו הורה או ילד של הזכאי טעונה התייעצות עם פקיד שיקום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שהמוסד הסמיכו לכך.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ימונה אדם כמקבל גימלה לפי סעיף קטן (א) אלא אם כן -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נמסרה הודעה על כד חמישה עשר ימים מראש לזכאי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לגימלה, ואם הגימלה שולמה כבר לאדם אחר שמונה לפני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כמקבל גימלה - גם לאותו אדם, ולאדם שבדעת המוסד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למנותו כמקבל הגימלה;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האדם שבדעת המוסד למנותו הודיע למוסד כי הוא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מסכים למינוי.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שולמה גימלה למי שמונה לפי סעיף זה כמקבל הגימלה, יראו</w:t>
                        </w:r>
                      </w:p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התשלום כתשלום לזכאי."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מקבל</w:t>
                        </w:r>
                      </w:p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גימלה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5525" w:rsidRPr="007257D3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136 לחוק העיקרי יבוא:</w:t>
                        </w:r>
                      </w:p>
                    </w:tc>
                    <w:tc>
                      <w:tcPr>
                        <w:tcW w:w="763" w:type="pct"/>
                        <w:vMerge w:val="restart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136א ו-136ב</w:t>
                        </w:r>
                      </w:p>
                    </w:tc>
                  </w:tr>
                  <w:tr w:rsidR="00D45525">
                    <w:trPr>
                      <w:jc w:val="right"/>
                    </w:trPr>
                    <w:tc>
                      <w:tcPr>
                        <w:tcW w:w="3506" w:type="pct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136א. זכאי אדם לתוספת תלויים בעד בן-זוגו, רשאי המוסד לשלם את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במישרין לבן-הזוג, אם בן-הזוג ביקש זאת ולתקופה שביקש.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לבן-זוג</w:t>
                        </w:r>
                      </w:p>
                    </w:tc>
                    <w:tc>
                      <w:tcPr>
                        <w:tcW w:w="763" w:type="pct"/>
                        <w:vMerge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5525">
                    <w:trPr>
                      <w:jc w:val="right"/>
                    </w:trPr>
                    <w:tc>
                      <w:tcPr>
                        <w:tcW w:w="3506" w:type="pct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136 ב. (א) היה הזכאי לגימלה, או האדם שבעדו היא משתלמת, חבר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קיבוץ או חבר מושב שיתופי, תשולם הגימלה, לפי בקשתו, לידי מזכירות</w:t>
                        </w:r>
                      </w:p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הקיבוץ או המושב השיתופי, לפי הענין.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לקיבוץ</w:t>
                        </w:r>
                      </w:p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למושב</w:t>
                        </w:r>
                      </w:p>
                      <w:p w:rsidR="00D45525" w:rsidRPr="007257D3" w:rsidRDefault="00D455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</w:t>
                        </w:r>
                      </w:p>
                    </w:tc>
                    <w:tc>
                      <w:tcPr>
                        <w:tcW w:w="763" w:type="pct"/>
                      </w:tcPr>
                      <w:p w:rsidR="00D45525" w:rsidRDefault="00D455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45525" w:rsidRDefault="00D455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69" o:spid="_x0000_s1028" type="#_x0000_t202" style="position:absolute;left:0;text-align:left;margin-left:160.4pt;margin-top:71.95pt;width:276.4pt;height:27.3pt;z-index:1;mso-wrap-style:none;mso-position-horizontal-relative:page;mso-position-vertical-relative:page" stroked="f">
            <v:textbox style="mso-next-textbox:#_x0000_s31769" inset="0,0,0,0">
              <w:txbxContent>
                <w:p w:rsidR="00D45525" w:rsidRPr="007257D3" w:rsidRDefault="00D45525">
                  <w:pPr>
                    <w:pStyle w:val="OCRStyle1"/>
                    <w:ind w:left="16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53), התשמ"ד-1984 *</w:t>
                  </w:r>
                </w:p>
              </w:txbxContent>
            </v:textbox>
            <w10:wrap anchorx="page" anchory="page"/>
          </v:shape>
        </w:pict>
      </w:r>
    </w:p>
    <w:p w:rsidR="001C7170" w:rsidRDefault="001C7170">
      <w:pPr>
        <w:rPr>
          <w:rtl/>
        </w:rPr>
      </w:pPr>
      <w:r>
        <w:rPr>
          <w:rtl/>
        </w:rPr>
        <w:br w:type="page"/>
      </w:r>
    </w:p>
    <w:p w:rsidR="001C7170" w:rsidRDefault="00000000">
      <w:pPr>
        <w:rPr>
          <w:rtl/>
        </w:rPr>
      </w:pPr>
      <w:r>
        <w:pict>
          <v:shape id="_x0000_s3177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770" inset="0,0,0,0">
              <w:txbxContent>
                <w:p w:rsidR="00D45525" w:rsidRDefault="00D45525">
                  <w:r>
                    <w:rPr>
                      <w:rtl/>
                    </w:rPr>
                    <w:t>57                                          ספר החוקים 1106                י"ג באדר א' התשמ"ד 16.02.1984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71" o:spid="_x0000_s1030" type="#_x0000_t202" style="position:absolute;left:0;text-align:left;margin-left:364.75pt;margin-top:708.4pt;width:180.75pt;height:28.1pt;z-index:9;mso-wrap-style:none;mso-position-horizontal-relative:page;mso-position-vertical-relative:page" stroked="f">
            <v:textbox style="mso-next-textbox:#_x0000_s31771" inset="0,0,0,0">
              <w:txbxContent>
                <w:p w:rsidR="00D45525" w:rsidRDefault="00D4552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772" o:spid="_x0000_s1031" type="#_x0000_t202" style="position:absolute;left:0;text-align:left;margin-left:172.5pt;margin-top:479.9pt;width:108.9pt;height:40.4pt;z-index:8;mso-wrap-style:none;mso-position-horizontal-relative:page;mso-position-vertical-relative:page" stroked="f">
            <v:textbox style="mso-next-textbox:#_x0000_s31772" inset="0,0,0,0">
              <w:txbxContent>
                <w:p w:rsidR="00D45525" w:rsidRDefault="00D45525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D45525" w:rsidRDefault="00D45525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73" o:spid="_x0000_s1032" type="#_x0000_t202" style="position:absolute;left:0;text-align:left;margin-left:311.1pt;margin-top:483.25pt;width:81pt;height:34.65pt;z-index:7;mso-wrap-style:none;mso-position-horizontal-relative:page;mso-position-vertical-relative:page" stroked="f">
            <v:textbox style="mso-next-textbox:#_x0000_s31773" inset="0,0,0,0">
              <w:txbxContent>
                <w:p w:rsidR="00D45525" w:rsidRDefault="00D45525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45525" w:rsidRDefault="00D45525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74" o:spid="_x0000_s1033" type="#_x0000_t202" style="position:absolute;left:0;text-align:left;margin-left:428.35pt;margin-top:505.65pt;width:104.75pt;height:45.35pt;z-index:6;mso-wrap-style:none;mso-position-horizontal-relative:page;mso-position-vertical-relative:page" stroked="f">
            <v:textbox style="mso-next-textbox:#_x0000_s31774" inset="0,0,0,0">
              <w:txbxContent>
                <w:p w:rsidR="00D45525" w:rsidRDefault="00D45525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45525" w:rsidRDefault="00D45525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75" o:spid="_x0000_s1034" type="#_x0000_t202" style="position:absolute;left:0;text-align:left;margin-left:86.8pt;margin-top:67.45pt;width:468.65pt;height:407.5pt;z-index:5;mso-wrap-style:none;mso-position-horizontal-relative:page;mso-position-vertical-relative:page" stroked="f">
            <v:textbox style="mso-next-textbox:#_x0000_s31775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5828"/>
                    <w:gridCol w:w="1372"/>
                  </w:tblGrid>
                  <w:tr w:rsidR="00D4552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יחול גם לגבי הורה או ילד של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שנפטר, אם ההורה או הילד מתגוררים בקיבוץ או במושב השיתופי,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- אם כל החזקתם היא על חשבון הקיבוץ או המושב השיתופי -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אינם מתגוררים שם."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45525" w:rsidRPr="001C7170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45525" w:rsidRPr="001C7170" w:rsidRDefault="00D4552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37: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D45525" w:rsidRPr="001C7170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137 לחוק העיקרי יבוא:</w:t>
                        </w:r>
                      </w:p>
                    </w:tc>
                  </w:tr>
                  <w:tr w:rsidR="00D45525" w:rsidRPr="001C7170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(א) נמצא זכאי לקיצבה במוסד וגוף ציבורי שהשר קבע בצו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ביותר ממחצית הוצאות החזקתו בו, תשולם הקיצבה בחלקה לזכאי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ובחלקה לגוף הציבורי; היו לזכאי תלויים - ישולם להם חלק מהקיצבה.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בתקנות, באישור ועדת העבודה והרווחה של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כללים ותנאים לחלוקת הקיצבאות, לרבות שיעורי חלוקת הקיצ-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 לסוגיהן, ובלבד שלזכאי לקיצבה ישולם חלק ממנה שאינו נמוך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השווה ל-20% מקיצבת יחיד מלאה כמשמעותה בסעיף 127לז.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להחיל בתקנות את ההוראות בדבר חלוקת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הקיצבאות שקבע לפי סעיף קטן (ב), כולן או חלקן, בשינויים ובתנאים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שקבע, גם על זכאי לקיצבה הנמצא במוסד על פי הפניה של משרד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45525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"חלוקת קיצבה</w:t>
                        </w:r>
                      </w:p>
                      <w:p w:rsidR="00D45525" w:rsidRDefault="00D4552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זכאי</w:t>
                        </w:r>
                      </w:p>
                      <w:p w:rsidR="00D45525" w:rsidRPr="001C7170" w:rsidRDefault="00D4552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הנמצא במוסד</w:t>
                        </w:r>
                      </w:p>
                    </w:tc>
                  </w:tr>
                  <w:tr w:rsidR="00D45525" w:rsidRPr="001C7170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45525" w:rsidRPr="001C7170" w:rsidRDefault="00D4552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230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D45525" w:rsidRDefault="00D4552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230(א) לחוק העיקרי, אחרי פסקה (6) יבוא:</w:t>
                        </w:r>
                      </w:p>
                      <w:p w:rsidR="00D45525" w:rsidRPr="001C7170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של אדם הרואה עצמו נפגע עקב החלטת המוסד לפי סעיף 136."</w:t>
                        </w:r>
                      </w:p>
                    </w:tc>
                  </w:tr>
                  <w:tr w:rsidR="00D45525" w:rsidRPr="001C7170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45525" w:rsidRPr="001C7170" w:rsidRDefault="00D4552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231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D45525" w:rsidRDefault="00D4552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231(א) לחוק העיקרי, במקום פסקה (6) יבוא;</w:t>
                        </w:r>
                      </w:p>
                      <w:p w:rsidR="00D45525" w:rsidRPr="001C7170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אדם כאמור בסעיף 230(א)(6) או (7) ;"</w:t>
                        </w:r>
                      </w:p>
                    </w:tc>
                  </w:tr>
                  <w:tr w:rsidR="00D45525" w:rsidRPr="001C7170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45525" w:rsidRPr="001C7170" w:rsidRDefault="00D4552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D45525" w:rsidRPr="001C7170" w:rsidRDefault="00D455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תחילתו של חוק זה שלושים ימים מיום פרסומו.</w:t>
                        </w:r>
                      </w:p>
                    </w:tc>
                  </w:tr>
                </w:tbl>
                <w:p w:rsidR="00D45525" w:rsidRDefault="00D4552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45525" w:rsidRDefault="00D45525">
      <w:pPr>
        <w:rPr>
          <w:rtl/>
        </w:rPr>
      </w:pPr>
      <w:r>
        <w:rPr>
          <w:rtl/>
        </w:rPr>
        <w:br w:type="page"/>
      </w:r>
    </w:p>
    <w:p w:rsidR="00D45525" w:rsidRDefault="00000000">
      <w:pPr>
        <w:rPr>
          <w:rtl/>
        </w:rPr>
      </w:pPr>
      <w:r>
        <w:pict>
          <v:shape id="_x0000_s3177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1776" inset="0,0,0,0">
              <w:txbxContent>
                <w:p w:rsidR="00D45525" w:rsidRDefault="00D45525">
                  <w:r>
                    <w:rPr>
                      <w:rtl/>
                    </w:rPr>
                    <w:t>58                                          ספר החוקים 1106                י"ג באדר א' התשמ"ד 16.02.1984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77" o:spid="_x0000_s1036" type="#_x0000_t202" style="position:absolute;left:0;text-align:left;margin-left:96.7pt;margin-top:708.2pt;width:133.65pt;height:31.5pt;z-index:11;mso-wrap-style:none;mso-position-horizontal-relative:page;mso-position-vertical-relative:page" stroked="f">
            <v:textbox style="mso-next-textbox:#_x0000_s31777" inset="0,0,0,0">
              <w:txbxContent>
                <w:p w:rsidR="00D45525" w:rsidRDefault="00D4552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57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035AF1-FC24-4C49-9693-16B07AC3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57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C717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455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2008-04-07T01:38:00Z</dcterms:created>
  <dcterms:modified xsi:type="dcterms:W3CDTF">2008-04-07T01:38:00Z</dcterms:modified>
</cp:coreProperties>
</file>