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23FF" w:rsidRDefault="00D223FF">
      <w:pPr>
        <w:rPr>
          <w:rtl/>
        </w:rPr>
      </w:pPr>
    </w:p>
    <w:p w:rsidR="00D223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8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987" inset="0,0,0,0">
              <w:txbxContent>
                <w:p w:rsidR="008A77FA" w:rsidRDefault="008A77FA">
                  <w:r>
                    <w:rPr>
                      <w:rtl/>
                    </w:rPr>
                    <w:t>74                                           ספר החוקים 180                  ה' בסיוון התשי"ה 26.05.1955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8" o:spid="_x0000_s1026" type="#_x0000_t202" style="position:absolute;left:0;text-align:left;margin-left:97.85pt;margin-top:768.4pt;width:176.8pt;height:24.15pt;z-index:5;mso-position-horizontal-relative:page;mso-position-vertical-relative:page" stroked="f">
            <v:textbox style="mso-next-textbox:#_x0000_s31988" inset="0,0,0,0">
              <w:txbxContent>
                <w:p w:rsidR="008A77FA" w:rsidRDefault="008A77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89" o:spid="_x0000_s1027" type="#_x0000_t202" style="position:absolute;left:0;text-align:left;margin-left:108.55pt;margin-top:695.95pt;width:380.55pt;height:69.5pt;z-index:4;mso-position-horizontal-relative:page;mso-position-vertical-relative:page" stroked="f">
            <v:textbox style="mso-next-textbox:#_x0000_s31989" inset="0,0,0,0">
              <w:txbxContent>
                <w:p w:rsidR="008A77FA" w:rsidRDefault="008A77F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באייר תשט"ו (17 במאי 1955) ; הצעת החוק ודברי ה:בו נתפרסמו</w:t>
                  </w:r>
                </w:p>
                <w:p w:rsidR="008A77FA" w:rsidRDefault="008A77FA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220, תשט"ו, עמ' 35.</w:t>
                  </w:r>
                </w:p>
                <w:p w:rsidR="008A77FA" w:rsidRDefault="008A77FA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פרק קי"ב, עמ' 1124.</w:t>
                  </w:r>
                </w:p>
                <w:p w:rsidR="008A77FA" w:rsidRDefault="008A77FA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25, תש"ט, עמ' .278</w:t>
                  </w:r>
                </w:p>
                <w:p w:rsidR="008A77FA" w:rsidRPr="00D223FF" w:rsidRDefault="008A77FA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32, תש''י, עמ'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0" o:spid="_x0000_s1028" type="#_x0000_t202" style="position:absolute;left:0;text-align:left;margin-left:92.1pt;margin-top:114.4pt;width:487.65pt;height:571.8pt;z-index:3;mso-position-horizontal-relative:page;mso-position-vertical-relative:page" stroked="f">
            <v:textbox style="mso-next-textbox:#_x0000_s3199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4"/>
                    <w:gridCol w:w="1202"/>
                  </w:tblGrid>
                  <w:tr w:rsidR="008A77FA" w:rsidRPr="00D223FF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אדם הנמנה עם חיל המשטרה, לרבות שוטר נוסף זמני וכן כל מי שדינו כדין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לפי פרק ד' או ה' לפקודת המשטרה :1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במשטרה" - שירותו של שוטר במשטרת ישראל;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,,נכות" - איבוד הכושר לפעול פעולה רגילה' בין גופנית ובין שכלית, או פחיתותו של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זה :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,,חוק הנכים" - חוק הנכים (תגמולים ושיקום), תש"ט--21949 :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משפחות החיילים" - חוק משפחות החיילים שנספו במערכה (תגמולים ושיקום),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תש"י-31950.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A77FA" w:rsidRPr="00D223FF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A77FA" w:rsidRPr="00D223FF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שוטר שלקה בנכות כתוצאה מחבלה שנחבל בה בתקופת שירותו במשטרה ועקב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זה (להלן - שוטר נכה), יחול עליו חוק הנכים, ולשם כך יהא כל מקום באותו חוק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ב"חייל" או ב"שירות" או ב"שירות צבאי" נקרא כאילו היה מדובר ב"שוטר"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ב"שירות במשטרה'/ הכל לפי הענין.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A77FA" w:rsidRPr="00D223FF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שוטר נכה</w:t>
                        </w:r>
                      </w:p>
                    </w:tc>
                  </w:tr>
                  <w:tr w:rsidR="008A77FA" w:rsidRPr="00D223FF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שוטר או מי שהיה שוטר, שמת כתוצאה מחבלה שנחבל בתקופת שיררתו במשטרה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ועקב שירותו זה, יחול על בני משפחתו (להלן - משפחת שוטר נספה) חוק משפחות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החיילים, ולשם כך יהא כל מקום באותו חוק שמדובר בו ב"חייל" או ב"שירות" או ב"שירות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צבאי" נקרא כאילו היד. מדובר ב"שוטר" או ב"שירות במשטרה", הכל לפי הענין.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משפחת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נספה</w:t>
                        </w:r>
                      </w:p>
                    </w:tc>
                  </w:tr>
                  <w:tr w:rsidR="008A77FA" w:rsidRPr="00D223FF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תוקם ועדה להענקת זכויות לפי חוק זה בגלל נכות או מוות שאירעו כתוצאה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ממחלה או מהחמרת מחלה (להלן - הועדה).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הועדה יהיה שופט מחוזי או שופט שלום שנתמנה על ידי שר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 שני החברים האחרים של הועדה יתמנו אחד על ידי שר הבטחון ואחד על ידי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המשטרה.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מחלה או החמרת מחלה שאירעו לשוטר, רשאית הועדה לפי שיקול דעתה לקבוע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לראותן לענין חוק זה כחבלה.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לא תקבע קביעה כאמור בסעיף קטן (ג) לגבי מחלה או החמרת מחלה,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נתקיימו בה שני אלה: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אירעה לשוטר עקב שירותו במשטרה בתנאים שהם, לדעת הועדה'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שדה או תנאים דומים לתנאי שדה;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אירעה לשוטר בתקופת שירות כזה ועקב שירות כזה בלבד.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הזכות להגיש בקשה לועדה לשם קביעה כאמור בסעיף קטן (ג) תתיישן -</w:t>
                        </w:r>
                      </w:p>
                      <w:p w:rsidR="008A77FA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שוטר - כתום שנתיים מיום שחדל להיות שוטר :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משפחת שוטר נספה - כתום שנה מיום פטירתו של הנספה.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8A77FA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</w:t>
                        </w:r>
                      </w:p>
                      <w:p w:rsidR="008A77FA" w:rsidRPr="00D223FF" w:rsidRDefault="008A77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והחמרת מחלה</w:t>
                        </w:r>
                      </w:p>
                    </w:tc>
                  </w:tr>
                </w:tbl>
                <w:p w:rsidR="008A77FA" w:rsidRDefault="008A77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91" o:spid="_x0000_s1029" type="#_x0000_t202" style="position:absolute;left:0;text-align:left;margin-left:165.35pt;margin-top:81.55pt;width:273.45pt;height:20.4pt;z-index:2;mso-position-horizontal-relative:page;mso-position-vertical-relative:page" stroked="f">
            <v:textbox style="mso-next-textbox:#_x0000_s31991" inset="0,0,0,0">
              <w:txbxContent>
                <w:p w:rsidR="008A77FA" w:rsidRPr="00D223FF" w:rsidRDefault="008A77FA">
                  <w:pPr>
                    <w:pStyle w:val="OCRStyle1"/>
                    <w:ind w:left="1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המשטרה (נכים ונספים),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2" o:spid="_x0000_s1030" type="#_x0000_t202" style="position:absolute;left:0;text-align:left;margin-left:521pt;margin-top:59.35pt;width:57.8pt;height:24.15pt;z-index:1;mso-position-horizontal-relative:page;mso-position-vertical-relative:page" stroked="f">
            <v:textbox style="mso-next-textbox:#_x0000_s31992" inset="0,0,0,0">
              <w:txbxContent>
                <w:p w:rsidR="008A77FA" w:rsidRDefault="008A77FA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</w:p>
    <w:p w:rsidR="00BB00E1" w:rsidRDefault="00BB00E1">
      <w:pPr>
        <w:rPr>
          <w:rtl/>
        </w:rPr>
      </w:pPr>
      <w:r>
        <w:rPr>
          <w:rtl/>
        </w:rPr>
        <w:br w:type="page"/>
      </w:r>
    </w:p>
    <w:p w:rsidR="00BB00E1" w:rsidRDefault="00000000">
      <w:pPr>
        <w:rPr>
          <w:rtl/>
        </w:rPr>
      </w:pPr>
      <w:r>
        <w:pict>
          <v:shape id="_x0000_s3199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993" inset="0,0,0,0">
              <w:txbxContent>
                <w:p w:rsidR="008A77FA" w:rsidRDefault="008A77FA">
                  <w:r>
                    <w:rPr>
                      <w:rtl/>
                    </w:rPr>
                    <w:t>75                                           ספר החוקים 180                  ה' בסיוון התשי"ה 26.05.1955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4" o:spid="_x0000_s1032" type="#_x0000_t202" style="position:absolute;left:0;text-align:left;margin-left:375.4pt;margin-top:737.25pt;width:186.3pt;height:52.25pt;z-index:8;mso-position-horizontal-relative:page;mso-position-vertical-relative:page" stroked="f">
            <v:textbox style="mso-next-textbox:#_x0000_s31994" inset="0,0,0,0">
              <w:txbxContent>
                <w:p w:rsidR="008A77FA" w:rsidRPr="00BB00E1" w:rsidRDefault="008A77FA">
                  <w:pPr>
                    <w:pStyle w:val="OCRStyle2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 137, תשי"ד, עמ' 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5" o:spid="_x0000_s1033" type="#_x0000_t202" style="position:absolute;left:0;text-align:left;margin-left:77pt;margin-top:54.55pt;width:485.7pt;height:677.95pt;z-index:7;mso-position-horizontal-relative:page;mso-position-vertical-relative:page" stroked="f">
            <v:textbox style="mso-next-textbox:#_x0000_s3199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549"/>
                  </w:tblGrid>
                  <w:tr w:rsidR="008A77FA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לועדה יהיו כל הסמכויות שיש לועדת ערעור לפי סעיף 21 לחוק הנכים.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החלטת הועדה אין ערעור לפי סעיף 17 לחוק הנכים או לפי סעיף 25 לחוק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החיילים.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חיקוק שבו מדובר בחוק הנכים או בחוק משפחות החיילים ייקרא כאילו היה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בו גם בסעיף 2 או בסעיף 3 לחוק זה' הכל לפי הענין, והוא כשאין כוונה אחרת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שוטר נעדר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סעיף 3 לחוק משפחות החיילים יחול על שוטר נעדר, כאילו הסמכות הנתונה בו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צבאית מוסמכת היתה נתונה למפקח הכללי של המשטרה.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יתר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         (א) כל חיקוק המעניק, או נותן סמכות להעניק, זכויות יתר לנפגעי הצבא, רואים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הוא נותן סמכות לשר הממונה על ביצועו להעניק זכויות כאלה גם לשוטר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ולמשפחת שוטר נספה.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"זכויות יתר לנפגעי הצבא" - פטור או שחרור מלא או חלקי מחובה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המוטלת על פי דין וכל עדיפות או זכות אחרת, הניתנים לאדם שלקה בנכות או מת מחבלה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שנחבל בה עקב שירותו בצבא-הגנה לישראל או הניתנים לבן משפחה של אדם כזה.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לפי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המשטרה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מי שזכאי לתגמולים או להענקה לפי סעיף 2, והוא גם זכאי בגלל אותה עילה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לפנסיה או למענק כספי אחר לפי פקודת המשטרה (בסעיף זה - גימלה לפי הפקודה)'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בידו לבחור באחד מהם : בחר בגימלה לפי הפקודה - לא יחולו עליו הוראות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הנכים, פרט לסעיף 25א לאותו חוק.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משפחת שוטר נספה הזכאית לפי סעיף 3, לא תהיה זכאית בגלל מות הנספה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לגימלה לפי פקודת המשטרה.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שקיבל גימלה לפי הפקודה לפני פרסומו של חוק זה ברשומות, והוא בחר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לפי סעיף 2 בהתאם לברירה שבסעיף קטן (א), יחול עליו חוק הנכים מיום הבחירה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ואילך, אף אם קיבל תשלום חד-פעמי לפי הפקודה, אולם לא יהיה זכאי להענקה לפי אותו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ולא לתגמולים או לטובת הנאה אחרת לפי אותו חוק בעד התקופה שלפני הבחירה.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לפי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 ולפי חוק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שוטר נכה או משפחת שוטר נספה שבידיהם ברירה כאמור בסעיף 64 (ד) ו-(ה) לחוק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הלאומי, תשי"ד-1953  4- יחולו לגביהם הוראות אלה: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בחרו בזכויות לפי אותו חוק - לא יחולו עליהם הוראות חוק הנכים וחוק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החיילים, פרט לסעיף 25א לחוק הנכים :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בחרו בזכויות לפי חוק הנכים או לפי חוק משפחות החיילים - רשאי אוצר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לתבוע מהמוסד לביטוח לאומי פיצוי על כל הוצאה שהוציא או עתיד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מכוח חוקים אלה - עד לגובה הגימלאות שהיה חייב בהם המוסד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לאומי, אילו היתה בחירתם לפי פסקה (1);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הזכאי לגימלה חייב להושיט כל עזרה ולנקוט כל פעולה סבירה על מנת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 לאוצר המדינה במימוש זכותו לפי פסקה (2).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על אף האמור בחוק הנכים, תתיישן הזכות להגיש תביעה להענקה או לתגמול לפי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כתום שנתיים מהיום שבו חדל הנכה להיות שוטר.</w:t>
                        </w:r>
                      </w:p>
                    </w:tc>
                  </w:tr>
                  <w:tr w:rsidR="008A77FA" w:rsidRPr="00BB00E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תקופת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ההתיישנות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8A77FA" w:rsidRDefault="008A77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תוך שנה מיום פרסומו של חוק זה ברשומות מותר להגיש תביעה לתגמול למענק</w:t>
                        </w:r>
                      </w:p>
                      <w:p w:rsidR="008A77FA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להענקה, אף אם כבר התיישנה הזכות להגישה לפי ההוראות האחרות של חוק זה או של</w:t>
                        </w:r>
                      </w:p>
                      <w:p w:rsidR="008A77FA" w:rsidRPr="00BB00E1" w:rsidRDefault="008A77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חוק משפחות החיילים. </w:t>
                        </w:r>
                      </w:p>
                    </w:tc>
                  </w:tr>
                </w:tbl>
                <w:p w:rsidR="008A77FA" w:rsidRDefault="008A77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A77FA" w:rsidRDefault="008A77FA">
      <w:pPr>
        <w:rPr>
          <w:rtl/>
        </w:rPr>
      </w:pPr>
      <w:r>
        <w:rPr>
          <w:rtl/>
        </w:rPr>
        <w:br w:type="page"/>
      </w:r>
    </w:p>
    <w:p w:rsidR="008A77FA" w:rsidRDefault="00000000">
      <w:pPr>
        <w:rPr>
          <w:rtl/>
        </w:rPr>
      </w:pPr>
      <w:r>
        <w:pict>
          <v:shape id="_x0000_s31996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1996" inset="0,0,0,0">
              <w:txbxContent>
                <w:p w:rsidR="008A77FA" w:rsidRDefault="008A77FA">
                  <w:r>
                    <w:rPr>
                      <w:rtl/>
                    </w:rPr>
                    <w:t>76                                           ספר החוקים 180                  ה' בסיוון התשי"ה 26.05.1955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7" o:spid="_x0000_s1035" type="#_x0000_t202" style="position:absolute;left:0;text-align:left;margin-left:83.6pt;margin-top:748.95pt;width:177.4pt;height:42.95pt;z-index:14;mso-position-horizontal-relative:page;mso-position-vertical-relative:page" stroked="f">
            <v:textbox style="mso-next-textbox:#_x0000_s31997" inset="0,0,0,0">
              <w:txbxContent>
                <w:p w:rsidR="008A77FA" w:rsidRDefault="008A77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998" o:spid="_x0000_s1036" type="#_x0000_t202" style="position:absolute;left:0;text-align:left;margin-left:363.55pt;margin-top:239.85pt;width:114.05pt;height:37.05pt;z-index:13;mso-position-horizontal-relative:page;mso-position-vertical-relative:page" stroked="f">
            <v:textbox style="mso-next-textbox:#_x0000_s31998" inset="0,0,0,0">
              <w:txbxContent>
                <w:p w:rsidR="008A77FA" w:rsidRDefault="008A77FA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8A77FA" w:rsidRDefault="008A77FA">
                  <w:pPr>
                    <w:pStyle w:val="OCRStyle3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99" o:spid="_x0000_s1037" type="#_x0000_t202" style="position:absolute;left:0;text-align:left;margin-left:92.3pt;margin-top:199.9pt;width:115.05pt;height:35.05pt;z-index:12;mso-position-horizontal-relative:page;mso-position-vertical-relative:page" stroked="f">
            <v:textbox style="mso-next-textbox:#_x0000_s31999" inset="0,0,0,0">
              <w:txbxContent>
                <w:p w:rsidR="008A77FA" w:rsidRDefault="008A77FA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A77FA" w:rsidRDefault="008A77FA">
                  <w:pPr>
                    <w:pStyle w:val="OCRStyle3"/>
                    <w:ind w:left="65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0" o:spid="_x0000_s1038" type="#_x0000_t202" style="position:absolute;left:0;text-align:left;margin-left:233.7pt;margin-top:203.85pt;width:100.6pt;height:36.05pt;z-index:11;mso-position-horizontal-relative:page;mso-position-vertical-relative:page" stroked="f">
            <v:textbox style="mso-next-textbox:#_x0000_s32000" inset="0,0,0,0">
              <w:txbxContent>
                <w:p w:rsidR="008A77FA" w:rsidRDefault="008A77FA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A77FA" w:rsidRDefault="008A77FA">
                  <w:pPr>
                    <w:pStyle w:val="OCRStyle3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1" o:spid="_x0000_s1039" type="#_x0000_t202" style="position:absolute;left:0;text-align:left;margin-left:77.65pt;margin-top:56.55pt;width:490.65pt;height:135.65pt;z-index:10;mso-position-horizontal-relative:page;mso-position-vertical-relative:page" stroked="f">
            <v:textbox style="mso-next-textbox:#_x0000_s3200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9"/>
                    <w:gridCol w:w="1192"/>
                  </w:tblGrid>
                  <w:tr w:rsidR="008A77FA" w:rsidRPr="008A77FA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12* תחילתו של חוק זה היא מיום ה' באייר תש"ח (14 במאי 1948), אולם -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יינתנו לפיו תגמולים, הענקה, מענק, או טובת הנאה אחרת בעד התקופה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לפרסומו של חוק זה ברשומות :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שוטר נכה או משפחת שוטר נספה' שקיבלו לפני הפרסום ברשומות,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ובקשר עם הנכות או מות הנספה, כסף או שווה כסף על חשבון המדינה שלא על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הלוואה, לא יהיו חייבים להחזירם לאוצר המדינה ולא ייזקפו על חשבון</w:t>
                        </w:r>
                      </w:p>
                      <w:p w:rsidR="008A77FA" w:rsidRDefault="008A77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להם לפי חוק זה לאחר הפרסום.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8A77FA" w:rsidRPr="008A77FA" w:rsidRDefault="008A77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</w:tr>
                </w:tbl>
                <w:p w:rsidR="008A77FA" w:rsidRDefault="008A77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223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23DCFF-F8BA-4781-B188-5F759AC0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23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B00E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A77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2008-04-06T18:46:00Z</dcterms:created>
  <dcterms:modified xsi:type="dcterms:W3CDTF">2008-04-06T18:46:00Z</dcterms:modified>
</cp:coreProperties>
</file>