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02A5" w:rsidRDefault="007802A5">
      <w:pPr>
        <w:rPr>
          <w:rtl/>
        </w:rPr>
      </w:pPr>
    </w:p>
    <w:p w:rsidR="007802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0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049" inset="0,0,0,0">
              <w:txbxContent>
                <w:p w:rsidR="00A94BA7" w:rsidRDefault="00A94BA7">
                  <w:r>
                    <w:rPr>
                      <w:rtl/>
                    </w:rPr>
                    <w:t>216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50" o:spid="_x0000_s1026" type="#_x0000_t202" style="position:absolute;left:0;text-align:left;margin-left:91.5pt;margin-top:664.85pt;width:369.85pt;height:69.9pt;z-index:3;mso-position-horizontal-relative:page;mso-position-vertical-relative:page" stroked="f">
            <v:textbox style="mso-next-textbox:#_x0000_s32050" inset="0,0,0,0">
              <w:txbxContent>
                <w:p w:rsidR="00A94BA7" w:rsidRDefault="00A94BA7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בתמוז תשכ''ה (12 ביולי 1965); הצעת החוק ודברי הסבר טורסמו בה"ח 658 תשכ"ה,</w:t>
                  </w:r>
                </w:p>
                <w:p w:rsidR="00A94BA7" w:rsidRDefault="00A94BA7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254.</w:t>
                  </w:r>
                </w:p>
                <w:p w:rsidR="00A94BA7" w:rsidRPr="007802A5" w:rsidRDefault="00A94BA7">
                  <w:pPr>
                    <w:pStyle w:val="OCRStyle1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טרק קייב, עמ' 1124; ס"ח תשט"ו, עמ' 147; ס"ח תשכ"א, עמ' 18; ס"ח תשכ"ג, עמי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51" o:spid="_x0000_s1027" type="#_x0000_t202" style="position:absolute;left:0;text-align:left;margin-left:82.4pt;margin-top:97pt;width:470.85pt;height:560.35pt;z-index:2;mso-position-horizontal-relative:page;mso-position-vertical-relative:page" stroked="f">
            <v:textbox style="mso-next-textbox:#_x0000_s3205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1"/>
                    <w:gridCol w:w="1289"/>
                    <w:gridCol w:w="1462"/>
                  </w:tblGrid>
                  <w:tr w:rsidR="00A94BA7" w:rsidRPr="007802A5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A94BA7" w:rsidRDefault="00A94BA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17 לפקודת המשטרה 1 (להלן - הפקודה) -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קטן (2) (ג) יסומן (2) (ד) ולפניו יבוא: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מחבוש שלושים וחמישה ימים";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(111) לתנאי הראשון, במקום "שלילת שכר התנהגות טובה" יבוא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"שלילת שכר הצטיינות לתקופה שלא תעלה על ששה חדשים";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בפסקה (111) לתנאי השני יסומן (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>) ולפני כן יבואן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"(111) מחבוש שבעה ימים";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(3) יבוא: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עונש מחבוש כאמור בסעיף זה לא יוטל על מי שכללי גיוס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ופיטורים לפי הפקודה חלים לגביו.";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(4) (ג), במקום "חמש לירות" יבוא "שבעים וחמש לירות";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קטן (5) יבוא: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(א) שוטר שהוטל עליו עונש מחבוש בדין משמעתי על ידי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משטרת מחוז רשאי תוך שלושה ימים מיום שהודיעו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את הפסק להגיש עליו ערר לפני המפקח הכללי; הוטל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המחבוש על ידי קצין משטרה בכיר אחר יוגש הערר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מפקד משטרת מחוז שנתמנה לכך.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שלפניו הוגש הערר רשאי לאשר את הפסק, להמתיקו</w:t>
                        </w:r>
                      </w:p>
                      <w:p w:rsidR="00A94BA7" w:rsidRPr="007802A5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לבטלו."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94BA7" w:rsidRPr="007802A5" w:rsidRDefault="00A94B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A94BA7" w:rsidRPr="007802A5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A94BA7" w:rsidRDefault="00A94B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18 לפקודה -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(6) (ב) יבוא: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מחבוש שלושים וחמישה ימים;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ריתוק שלושים ימים למקומי שירות כשעה שהוא חפשי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מתפקיד;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הורדה בדרגה.";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(9) יבוא: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(א) ביצועו של גזר דין יושהה עד להחלטה לפי סעיפים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(7) או (8)' לפי הענין.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חישוב תקופת עונש מאסר או עונש מחבוש שהוטל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דין הטעון אישור' יתחיל מן התאריך שייקבע בהחלטה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קטנים (7) או (8) או בהחלטת בית הדין לערעור,</w:t>
                        </w:r>
                      </w:p>
                      <w:p w:rsidR="00A94BA7" w:rsidRPr="007802A5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94BA7" w:rsidRPr="007802A5" w:rsidRDefault="00A94B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A94BA7" w:rsidRPr="007802A5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A94BA7" w:rsidRPr="007802A5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18 לפקודה יבוא:</w:t>
                        </w:r>
                      </w:p>
                    </w:tc>
                    <w:tc>
                      <w:tcPr>
                        <w:tcW w:w="854" w:type="pct"/>
                        <w:vMerge w:val="restart"/>
                      </w:tcPr>
                      <w:p w:rsidR="00A94BA7" w:rsidRDefault="00A94B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A94BA7" w:rsidRPr="007802A5" w:rsidRDefault="00A94B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18א-18ד</w:t>
                        </w:r>
                      </w:p>
                    </w:tc>
                  </w:tr>
                  <w:tr w:rsidR="00A94BA7">
                    <w:trPr>
                      <w:jc w:val="right"/>
                    </w:trPr>
                    <w:tc>
                      <w:tcPr>
                        <w:tcW w:w="3393" w:type="pct"/>
                      </w:tcPr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(1) הטיל בית דין למשמעת, מפקד משטרת מחוז או קצין משטרה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 אחר עונש מחבוש או עונש מאסר, רשאי הוא להורות בגזר הדין</w:t>
                        </w:r>
                      </w:p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שהעונש כולו או מקצתו יהיה על תנאי.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94BA7" w:rsidRPr="007802A5" w:rsidRDefault="00A94B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''עונש על תנאי</w:t>
                        </w:r>
                      </w:p>
                    </w:tc>
                    <w:tc>
                      <w:tcPr>
                        <w:tcW w:w="854" w:type="pct"/>
                        <w:vMerge/>
                      </w:tcPr>
                      <w:p w:rsidR="00A94BA7" w:rsidRDefault="00A94B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94BA7" w:rsidRDefault="00A94B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052" o:spid="_x0000_s1028" type="#_x0000_t202" style="position:absolute;left:0;text-align:left;margin-left:126.15pt;margin-top:68.25pt;width:310.05pt;height:23.75pt;z-index:1;mso-position-horizontal-relative:page;mso-position-vertical-relative:page" stroked="f">
            <v:textbox style="mso-next-textbox:#_x0000_s32052" inset="0,0,0,0">
              <w:txbxContent>
                <w:p w:rsidR="00A94BA7" w:rsidRPr="007802A5" w:rsidRDefault="00A94BA7">
                  <w:pPr>
                    <w:pStyle w:val="OCRStyle1"/>
                    <w:ind w:left="263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המשטרה (מס' 4), תשכ"ה-1965 *</w:t>
                  </w:r>
                </w:p>
              </w:txbxContent>
            </v:textbox>
            <w10:wrap anchorx="page" anchory="page"/>
          </v:shape>
        </w:pict>
      </w:r>
    </w:p>
    <w:p w:rsidR="00A94BA7" w:rsidRDefault="00A94BA7">
      <w:pPr>
        <w:rPr>
          <w:rtl/>
        </w:rPr>
      </w:pPr>
      <w:r>
        <w:rPr>
          <w:rtl/>
        </w:rPr>
        <w:br w:type="page"/>
      </w:r>
    </w:p>
    <w:p w:rsidR="00A94BA7" w:rsidRDefault="00000000">
      <w:pPr>
        <w:rPr>
          <w:rtl/>
        </w:rPr>
      </w:pPr>
      <w:r>
        <w:pict>
          <v:shape id="_x0000_s3205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053" inset="0,0,0,0">
              <w:txbxContent>
                <w:p w:rsidR="00A94BA7" w:rsidRDefault="00A94BA7">
                  <w:r>
                    <w:rPr>
                      <w:rtl/>
                    </w:rPr>
                    <w:t>217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54" o:spid="_x0000_s1030" type="#_x0000_t202" style="position:absolute;left:0;text-align:left;margin-left:362.45pt;margin-top:675pt;width:189.7pt;height:74.25pt;z-index:9;mso-position-horizontal-relative:page;mso-position-vertical-relative:page" stroked="f">
            <v:textbox style="mso-next-textbox:#_x0000_s32054" inset="0,0,0,0">
              <w:txbxContent>
                <w:p w:rsidR="00A94BA7" w:rsidRDefault="00A94BA7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2 ס"ח תשייר, עמ' 234.</w:t>
                  </w:r>
                </w:p>
                <w:p w:rsidR="00A94BA7" w:rsidRDefault="00A94BA7">
                  <w:pPr>
                    <w:pStyle w:val="OCRStyle2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</w:t>
                  </w:r>
                  <w:r>
                    <w:rPr>
                      <w:sz w:val="18"/>
                      <w:szCs w:val="18"/>
                      <w:rtl/>
                    </w:rPr>
                    <w:tab/>
                    <w:t>ר 1946, תוס' 1 מס' 1472, עמ' .8</w:t>
                  </w:r>
                </w:p>
                <w:p w:rsidR="00A94BA7" w:rsidRPr="00A94BA7" w:rsidRDefault="00A94BA7">
                  <w:pPr>
                    <w:pStyle w:val="OCRStyle2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1944, תוסי 1 מס' 1359, עמ' .57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55" o:spid="_x0000_s1031" type="#_x0000_t202" style="position:absolute;left:0;text-align:left;margin-left:169.6pt;margin-top:616pt;width:118pt;height:33.85pt;z-index:8;mso-position-horizontal-relative:page;mso-position-vertical-relative:page" stroked="f">
            <v:textbox style="mso-next-textbox:#_x0000_s32055" inset="0,0,0,0">
              <w:txbxContent>
                <w:p w:rsidR="00A94BA7" w:rsidRDefault="00A94BA7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בכור ש. שיטרית</w:t>
                  </w:r>
                </w:p>
                <w:p w:rsidR="00A94BA7" w:rsidRDefault="00A94BA7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56" o:spid="_x0000_s1032" type="#_x0000_t202" style="position:absolute;left:0;text-align:left;margin-left:316.1pt;margin-top:613.6pt;width:82.55pt;height:36.25pt;z-index:7;mso-position-horizontal-relative:page;mso-position-vertical-relative:page" stroked="f">
            <v:textbox style="mso-next-textbox:#_x0000_s32056" inset="0,0,0,0">
              <w:txbxContent>
                <w:p w:rsidR="00A94BA7" w:rsidRDefault="00A94BA7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94BA7" w:rsidRDefault="00A94BA7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57" o:spid="_x0000_s1033" type="#_x0000_t202" style="position:absolute;left:0;text-align:left;margin-left:424pt;margin-top:637.15pt;width:129.7pt;height:33.65pt;z-index:6;mso-position-horizontal-relative:page;mso-position-vertical-relative:page" stroked="f">
            <v:textbox style="mso-next-textbox:#_x0000_s32057" inset="0,0,0,0">
              <w:txbxContent>
                <w:p w:rsidR="00A94BA7" w:rsidRDefault="00A94BA7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94BA7" w:rsidRDefault="00A94BA7">
                  <w:pPr>
                    <w:pStyle w:val="OCRStyle2"/>
                    <w:ind w:left="6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58" o:spid="_x0000_s1034" type="#_x0000_t202" style="position:absolute;left:0;text-align:left;margin-left:90.4pt;margin-top:79.4pt;width:466.7pt;height:527.45pt;z-index:5;mso-position-horizontal-relative:page;mso-position-vertical-relative:page" stroked="f">
            <v:textbox style="mso-next-textbox:#_x0000_s3205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8"/>
                    <w:gridCol w:w="5727"/>
                    <w:gridCol w:w="1419"/>
                  </w:tblGrid>
                  <w:tr w:rsidR="00A94BA7" w:rsidRPr="00A94B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שנידון למחבוש או למאסר על תנאי לא ישא את ענשו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הורשע' תוך תקופה שנקבעה בגזר דינו שלא תעלה על שנתיים'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משמעתית שצויינה בגזר הדין.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18ב. הוראות מעיפים 15' 15א' 17 (א)' 18ב' 18ג' 18ד ו-18ו לחוק לתיקון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העונשין (דרכי ענישה)' תשי"ד-1954 2, יחולו על עונש מאסר ועל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על תנאי שהוטלו על ידי בית דין למשמעת בתיאומים לפי הענין;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זה' כל סמכות הנתונה בהם לבית משפט לענין עבירה ועונש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שהטיל נתונה גם לבית דין למשמעת לענין עבירת משמעת ועונש שהטיל.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לתיקון דיני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העונשין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(דרבי ענישה)'</w:t>
                        </w:r>
                      </w:p>
                      <w:p w:rsidR="00A94BA7" w:rsidRP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תשי''ד-1954</w:t>
                        </w:r>
                      </w:p>
                    </w:tc>
                  </w:tr>
                  <w:tr w:rsidR="00A94BA7" w:rsidRPr="00A94B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18ג. (1) עונש מחבוש יבוצע במקום שיקבע לכך המפקח הכללי.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עונש מאסר יבוצע במקום שיקבע לכך המפקח הכללי או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סוהר כמשמעותו בפקודת בתי הסוהר' 1946 3, או מקצתו בזה ומקצתו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בזה.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שנידון למאסר בבית דין למשמעת והוא נושא ענשו בבית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 כמשמעותו בפקודת בתי הסוהר' 1946' ינהגו בו לכל דבר כאילו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אסיר הנושא עונש מאסר שהטיל בית משפט.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המפקח הכללי יקבע את סדרי המינהל' המשמר והמשטר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 שקבע לפי סעיפים קטנים (0 או (2), את האמצעים שמותר לנקוט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כלפי המוחזקים באותם מקומות לשם קיום המשמעת ואת זכויותיהם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מוחזקים כאמור.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A94BA7" w:rsidRP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ריצוי</w:t>
                        </w:r>
                      </w:p>
                    </w:tc>
                  </w:tr>
                  <w:tr w:rsidR="00A94BA7" w:rsidRPr="00A94B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18ד. אדם שכללי הגיוס והפיטורין לפי פקודה זו אינם חלים לגביו' אין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תקופת כליאתו או חבישתו על פי פסק דין של בית משפט,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למשמעת או מפקד משטרת מחוז, או את תקופת העדרו מן השירות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 או ברשות שהושגה בטענות כוזבות ונענש על כך כדין, כתקופה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מילא חובת שירות סדיר לענין חישוב זמן השירות, אלא אם הורה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המשפט' בית הדין למשמעת או מפקד משטרת המחוז הוראה אחרת."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תקופות שלא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יבואו במנין</w:t>
                        </w:r>
                      </w:p>
                      <w:p w:rsidR="00A94BA7" w:rsidRP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סדיר</w:t>
                        </w:r>
                      </w:p>
                    </w:tc>
                  </w:tr>
                  <w:tr w:rsidR="00A94BA7" w:rsidRPr="00A94B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A94BA7" w:rsidRP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A94BA7" w:rsidRP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20 (2) לפקודה יימחקו המלים "בנוסף על כל עונש אחר שנקבע בפקודה זו".</w:t>
                        </w:r>
                      </w:p>
                    </w:tc>
                  </w:tr>
                  <w:tr w:rsidR="00A94BA7" w:rsidRPr="00A94B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A94BA7" w:rsidRP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התוססת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A94BA7" w:rsidRDefault="00A94B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8 לתוספת' במקום סעיף קטן (ב) יבוא: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נידון הנאשם למאסר' יכול נשיא בית הדין לצוות על מעצרו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שחרורו בערובה' אף לאחר מתן גזר הדין, ותקפו של הצו יהיה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לאישור פסק הדין או עד להרכבת בית דין לערעור' אם לא בטל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כן, ולא יאוחר משלושים יום לאחר מתן גזר הדין או לאחר שהגיש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כתב ערעור' זולת אם הורה שר המשטרה הוראה אחרת.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שחרור בערובה יחולו הוראות פקודת השחרור בערבות'</w:t>
                        </w:r>
                      </w:p>
                      <w:p w:rsid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1944 4, בשינויים לפי הענין, וכל פעולה שבית משפט נדרש או מוסמך</w:t>
                        </w:r>
                      </w:p>
                      <w:p w:rsidR="00A94BA7" w:rsidRPr="00A94BA7" w:rsidRDefault="00A94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לעשותה לפי הפקודה תיעשה בידי נשיא בית הדין שדן את הנאשם."</w:t>
                        </w:r>
                      </w:p>
                    </w:tc>
                  </w:tr>
                </w:tbl>
                <w:p w:rsidR="00A94BA7" w:rsidRDefault="00A94B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802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C91093-2BAE-4D9C-8A9B-A9DCD42B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02A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94BA7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2008-04-09T14:42:00Z</dcterms:created>
  <dcterms:modified xsi:type="dcterms:W3CDTF">2008-04-09T14:42:00Z</dcterms:modified>
</cp:coreProperties>
</file>