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36FE3" w:rsidRDefault="00C36FE3">
      <w:pPr>
        <w:rPr>
          <w:rtl/>
        </w:rPr>
      </w:pPr>
    </w:p>
    <w:p w:rsidR="00C36FE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2248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2248" inset="0,0,0,0">
              <w:txbxContent>
                <w:p w:rsidR="00B105FD" w:rsidRDefault="00B105FD">
                  <w:r>
                    <w:rPr>
                      <w:rtl/>
                    </w:rPr>
                    <w:t>19                                           ספר החוקים 833                 י"ז בכסליו התשל"ז 09.12.1976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32249" o:spid="_x0000_s1026" type="#_x0000_t202" style="position:absolute;left:0;text-align:left;margin-left:148.75pt;margin-top:716pt;width:408.1pt;height:34.25pt;z-index:3;mso-position-horizontal-relative:page;mso-position-vertical-relative:page" stroked="f">
            <v:textbox style="mso-next-textbox:#_x0000_s32249" inset="0,0,0,0">
              <w:txbxContent>
                <w:tbl>
                  <w:tblPr>
                    <w:tblW w:w="442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19"/>
                  </w:tblGrid>
                  <w:tr w:rsidR="00B105FD" w:rsidRPr="00C36FE3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B105FD" w:rsidRDefault="00B105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* נתקבל בכנסת ביום ח' בכסלו תשל"ז (30 בנובמבר 1976); הצעת החוק ודברי הסבר פורסמו בה"ח 1237, תשל"ו,</w:t>
                        </w:r>
                      </w:p>
                      <w:p w:rsidR="00B105FD" w:rsidRPr="00C36FE3" w:rsidRDefault="00B105F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עמ' 225.</w:t>
                        </w:r>
                      </w:p>
                    </w:tc>
                  </w:tr>
                </w:tbl>
                <w:p w:rsidR="00B105FD" w:rsidRDefault="00B105F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2250" o:spid="_x0000_s1027" type="#_x0000_t202" style="position:absolute;left:0;text-align:left;margin-left:99.45pt;margin-top:358.2pt;width:456.2pt;height:344.7pt;z-index:2;mso-position-horizontal-relative:page;mso-position-vertical-relative:page" stroked="f">
            <v:textbox style="mso-next-textbox:#_x0000_s32250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37"/>
                    <w:gridCol w:w="7257"/>
                  </w:tblGrid>
                  <w:tr w:rsidR="00B105FD">
                    <w:trPr>
                      <w:jc w:val="right"/>
                    </w:trPr>
                    <w:tc>
                      <w:tcPr>
                        <w:tcW w:w="625" w:type="pct"/>
                      </w:tcPr>
                      <w:p w:rsidR="00B105FD" w:rsidRPr="00C36FE3" w:rsidRDefault="00B105F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הגדרות</w:t>
                        </w:r>
                      </w:p>
                    </w:tc>
                    <w:tc>
                      <w:tcPr>
                        <w:tcW w:w="4375" w:type="pct"/>
                      </w:tcPr>
                      <w:p w:rsidR="00B105FD" w:rsidRDefault="00B105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בחוק זה-</w:t>
                        </w:r>
                      </w:p>
                      <w:p w:rsidR="00B105FD" w:rsidRDefault="00B105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"מוסד חינוך" - כל בית ספר שבו לומדים או מתחנכים באופן שיטתי יותר מעשרה תלמי-</w:t>
                        </w:r>
                      </w:p>
                      <w:p w:rsidR="00B105FD" w:rsidRDefault="00B105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דים, ולענין תלמיד - החל בלימודים בכיתה ז' וכלה בלימודים לקראת תואר אקדמי</w:t>
                        </w:r>
                      </w:p>
                      <w:p w:rsidR="00B105FD" w:rsidRDefault="00B105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מוכר ראשון;</w:t>
                        </w:r>
                      </w:p>
                      <w:p w:rsidR="00B105FD" w:rsidRDefault="00B105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"מילגה" - תשלום, זיכוי או הסדר של פטור מתשלום, הניתנים במישרין או בעקיפין לאדם</w:t>
                        </w:r>
                      </w:p>
                      <w:p w:rsidR="00B105FD" w:rsidRDefault="00B105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באשר הוא תלמיד במוסד חינוך, בין בדרך מענק ובין בדרך הלוואה, בין לצורך מימון</w:t>
                        </w:r>
                      </w:p>
                      <w:p w:rsidR="00B105FD" w:rsidRDefault="00B105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 לימודיו ובין לצורך קיומו בתקופת לימודיו, לרבות הקלה בתשלום שכר לימוד</w:t>
                        </w:r>
                      </w:p>
                      <w:p w:rsidR="00B105FD" w:rsidRDefault="00B105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ולמעט אלה:</w:t>
                        </w:r>
                      </w:p>
                      <w:p w:rsidR="00B105FD" w:rsidRDefault="00B105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תשלום המותנה בהתחייבות לתקופת שירות של מקבלו במוסד פלוני או</w:t>
                        </w:r>
                      </w:p>
                      <w:p w:rsidR="00B105FD" w:rsidRDefault="00B105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בעיסוק פלוני;</w:t>
                        </w:r>
                      </w:p>
                      <w:p w:rsidR="00B105FD" w:rsidRDefault="00B105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תשלום הניתן מכוח התחייבות שקיבל על עצמו הנותן בחוזה עבודה עם</w:t>
                        </w:r>
                      </w:p>
                      <w:p w:rsidR="00B105FD" w:rsidRDefault="00B105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המקבל או עם כן משפחתו של המקבל;</w:t>
                        </w:r>
                      </w:p>
                      <w:p w:rsidR="00B105FD" w:rsidRDefault="00B105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"מרכז הקרנות" - מרכז הקרנות במשרד החינוך והתרבות;</w:t>
                        </w:r>
                      </w:p>
                      <w:p w:rsidR="00B105FD" w:rsidRDefault="00B105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"קרן"-</w:t>
                        </w:r>
                      </w:p>
                      <w:p w:rsidR="00B105FD" w:rsidRDefault="00B105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מוסד חינוך;</w:t>
                        </w:r>
                      </w:p>
                      <w:p w:rsidR="00B105FD" w:rsidRDefault="00B105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/ (2) תאגיד שעיקר מטרתו מתן מילגות;</w:t>
                        </w:r>
                      </w:p>
                      <w:p w:rsidR="00B105FD" w:rsidRDefault="00B105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המעמיד כספים, שלא באורח חד-פעמי, לצורך מתן מילגות בסכום שנתי</w:t>
                        </w:r>
                      </w:p>
                      <w:p w:rsidR="00B105FD" w:rsidRDefault="00B105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כולל העולה על סכום שנקבע בתקנות לענין זה;</w:t>
                        </w:r>
                      </w:p>
                      <w:p w:rsidR="00B105FD" w:rsidRDefault="00B105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"קרן רשומה" - קרן ששר החינוך והתרבות ציווה על רישומה במרכז הקרנות לפי סעיף 2.</w:t>
                        </w:r>
                      </w:p>
                    </w:tc>
                  </w:tr>
                </w:tbl>
                <w:p w:rsidR="00B105FD" w:rsidRDefault="00B105F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2251" o:spid="_x0000_s1028" type="#_x0000_t202" style="position:absolute;left:0;text-align:left;margin-left:241.2pt;margin-top:330.1pt;width:219pt;height:28.1pt;z-index:1;mso-position-horizontal-relative:page;mso-position-vertical-relative:page" stroked="f">
            <v:textbox style="mso-next-textbox:#_x0000_s32251" inset="0,0,0,0">
              <w:txbxContent>
                <w:tbl>
                  <w:tblPr>
                    <w:tblW w:w="431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3982"/>
                  </w:tblGrid>
                  <w:tr w:rsidR="00B105FD" w:rsidRPr="00C36FE3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B105FD" w:rsidRPr="00C36FE3" w:rsidRDefault="00B105FD">
                        <w:pPr>
                          <w:pStyle w:val="OCRStyle1"/>
                          <w:rPr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sz w:val="28"/>
                            <w:szCs w:val="28"/>
                            <w:rtl/>
                          </w:rPr>
                          <w:t>חוק מירשם מילגות, תשל"ז-1976 *</w:t>
                        </w:r>
                      </w:p>
                    </w:tc>
                  </w:tr>
                </w:tbl>
                <w:p w:rsidR="00B105FD" w:rsidRDefault="00B105F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</w:p>
    <w:p w:rsidR="00B105FD" w:rsidRDefault="00B105FD">
      <w:pPr>
        <w:rPr>
          <w:rtl/>
        </w:rPr>
      </w:pPr>
      <w:r>
        <w:rPr>
          <w:rtl/>
        </w:rPr>
        <w:br w:type="page"/>
      </w:r>
    </w:p>
    <w:p w:rsidR="00B105FD" w:rsidRDefault="00000000">
      <w:pPr>
        <w:rPr>
          <w:rtl/>
        </w:rPr>
      </w:pPr>
      <w:r>
        <w:pict>
          <v:shape id="_x0000_s32252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32252" inset="0,0,0,0">
              <w:txbxContent>
                <w:p w:rsidR="00B105FD" w:rsidRDefault="00B105FD">
                  <w:r>
                    <w:rPr>
                      <w:rtl/>
                    </w:rPr>
                    <w:t>20                                           ספר החוקים 833                 י"ז בכסליו התשל"ז 09.12.1976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32253" o:spid="_x0000_s1030" type="#_x0000_t202" style="position:absolute;left:0;text-align:left;margin-left:316.15pt;margin-top:687.35pt;width:164.35pt;height:25.75pt;z-index:9;mso-position-horizontal-relative:page;mso-position-vertical-relative:page" stroked="f">
            <v:textbox style="mso-next-textbox:#_x0000_s32253" inset="0,0,0,0">
              <w:txbxContent>
                <w:tbl>
                  <w:tblPr>
                    <w:tblW w:w="424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2988"/>
                  </w:tblGrid>
                  <w:tr w:rsidR="00B105FD" w:rsidRPr="00B105FD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B105FD" w:rsidRPr="00B105FD" w:rsidRDefault="00B105F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1 ע"ר 1936, תוס' 1, עמ' 263.</w:t>
                        </w:r>
                      </w:p>
                    </w:tc>
                  </w:tr>
                </w:tbl>
                <w:p w:rsidR="00B105FD" w:rsidRDefault="00B105FD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2254" o:spid="_x0000_s1031" type="#_x0000_t202" style="position:absolute;left:0;text-align:left;margin-left:78.95pt;margin-top:506.2pt;width:124.15pt;height:51.5pt;z-index:8;mso-position-horizontal-relative:page;mso-position-vertical-relative:page" stroked="f">
            <v:textbox style="mso-next-textbox:#_x0000_s32254" inset="0,0,0,0">
              <w:txbxContent>
                <w:tbl>
                  <w:tblPr>
                    <w:tblW w:w="415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2257"/>
                  </w:tblGrid>
                  <w:tr w:rsidR="00B105FD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B105FD" w:rsidRDefault="00B105F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אהרן ידלין</w:t>
                        </w:r>
                      </w:p>
                      <w:p w:rsidR="00B105FD" w:rsidRDefault="00B105F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שר החינוך והתרבות </w:t>
                        </w:r>
                      </w:p>
                    </w:tc>
                  </w:tr>
                </w:tbl>
                <w:p w:rsidR="00B105FD" w:rsidRDefault="00B105FD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2255" o:spid="_x0000_s1032" type="#_x0000_t202" style="position:absolute;left:0;text-align:left;margin-left:218.75pt;margin-top:506.2pt;width:115.25pt;height:45.95pt;z-index:7;mso-position-horizontal-relative:page;mso-position-vertical-relative:page" stroked="f">
            <v:textbox style="mso-next-textbox:#_x0000_s32255" inset="0,0,0,0">
              <w:txbxContent>
                <w:tbl>
                  <w:tblPr>
                    <w:tblW w:w="41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2095"/>
                  </w:tblGrid>
                  <w:tr w:rsidR="00B105FD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B105FD" w:rsidRDefault="00B105F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יצחק רבין</w:t>
                        </w:r>
                      </w:p>
                      <w:p w:rsidR="00B105FD" w:rsidRDefault="00B105F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הממשלה</w:t>
                        </w:r>
                      </w:p>
                    </w:tc>
                  </w:tr>
                </w:tbl>
                <w:p w:rsidR="00B105FD" w:rsidRDefault="00B105FD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2256" o:spid="_x0000_s1033" type="#_x0000_t202" style="position:absolute;left:0;text-align:left;margin-left:376.55pt;margin-top:534.1pt;width:114.05pt;height:53.85pt;z-index:6;mso-position-horizontal-relative:page;mso-position-vertical-relative:page" stroked="f">
            <v:textbox style="mso-next-textbox:#_x0000_s32256" inset="0,0,0,0">
              <w:txbxContent>
                <w:tbl>
                  <w:tblPr>
                    <w:tblW w:w="412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2074"/>
                  </w:tblGrid>
                  <w:tr w:rsidR="00B105FD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B105FD" w:rsidRDefault="00B105F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אפרים קציר</w:t>
                        </w:r>
                      </w:p>
                      <w:p w:rsidR="00B105FD" w:rsidRDefault="00B105F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בשיא המדינה</w:t>
                        </w:r>
                      </w:p>
                    </w:tc>
                  </w:tr>
                </w:tbl>
                <w:p w:rsidR="00B105FD" w:rsidRDefault="00B105FD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2257" o:spid="_x0000_s1034" type="#_x0000_t202" style="position:absolute;left:0;text-align:left;margin-left:73.4pt;margin-top:51.95pt;width:492.25pt;height:436.4pt;z-index:5;mso-position-horizontal-relative:page;mso-position-vertical-relative:page" stroked="f">
            <v:textbox style="mso-next-textbox:#_x0000_s32257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61"/>
                    <w:gridCol w:w="1489"/>
                  </w:tblGrid>
                  <w:tr w:rsidR="00B105FD" w:rsidRPr="00B105FD">
                    <w:trPr>
                      <w:jc w:val="right"/>
                    </w:trPr>
                    <w:tc>
                      <w:tcPr>
                        <w:tcW w:w="4168" w:type="pct"/>
                      </w:tcPr>
                      <w:p w:rsidR="00B105FD" w:rsidRDefault="00B105F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 xml:space="preserve">2 . שר החינוך והתרבות רשאי - </w:t>
                        </w:r>
                      </w:p>
                      <w:p w:rsidR="00B105FD" w:rsidRDefault="00B105F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לצורת על מוסד חינוך להמציא למרכז הקרבות דין וחשבון על סוגי מיל-</w:t>
                        </w:r>
                      </w:p>
                      <w:p w:rsidR="00B105FD" w:rsidRDefault="00B105F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גות שאותו מוסד מעניק לתלמידיו ופרטים שבידיעת המוסד על קרנות ומקורות ?</w:t>
                        </w:r>
                      </w:p>
                      <w:p w:rsidR="00B105FD" w:rsidRDefault="00B105F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אחרים שמידיהם מוענקות מילגות לתלמידים במוסד;</w:t>
                        </w:r>
                      </w:p>
                      <w:p w:rsidR="00B105FD" w:rsidRPr="00B105FD" w:rsidRDefault="00B105F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(2) לצוות על רישומה של קרן במרכז הקרנות. </w:t>
                        </w:r>
                      </w:p>
                    </w:tc>
                    <w:tc>
                      <w:tcPr>
                        <w:tcW w:w="832" w:type="pct"/>
                      </w:tcPr>
                      <w:p w:rsidR="00B105FD" w:rsidRDefault="00B105F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מסירת ידיעות</w:t>
                        </w:r>
                      </w:p>
                      <w:p w:rsidR="00B105FD" w:rsidRPr="00B105FD" w:rsidRDefault="00B105F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ורישום קרנות</w:t>
                        </w:r>
                      </w:p>
                    </w:tc>
                  </w:tr>
                  <w:tr w:rsidR="00B105FD" w:rsidRPr="00B105FD">
                    <w:trPr>
                      <w:jc w:val="right"/>
                    </w:trPr>
                    <w:tc>
                      <w:tcPr>
                        <w:tcW w:w="4168" w:type="pct"/>
                      </w:tcPr>
                      <w:p w:rsidR="00B105FD" w:rsidRDefault="00B105F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(א) קרן רשומה תמסור למרכז הקרנות דין וחשבון שנתי על הסכום הכולל של;</w:t>
                        </w:r>
                      </w:p>
                      <w:p w:rsidR="00B105FD" w:rsidRDefault="00B105F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מילגות שהעניקה בשנה שחלפה ותודיע למרכז הקרנות מה יהיה הסכום הכולל של מילגות-</w:t>
                        </w:r>
                      </w:p>
                      <w:p w:rsidR="00B105FD" w:rsidRDefault="00B105F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שיעמוד לרשותה בשנה הנכנסת, מטרות המילגות, המבחנים להענקתן ופרטים נוספים על</w:t>
                        </w:r>
                      </w:p>
                      <w:p w:rsidR="00B105FD" w:rsidRDefault="00B105F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טיב המילגות, הכל כפי שנקבע בתקנות.</w:t>
                        </w:r>
                      </w:p>
                      <w:p w:rsidR="00B105FD" w:rsidRDefault="00B105F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היתה הענקת מילגות מטעם קרן רשומה מסורה כידי מוסד חינוך, תחול החובה;</w:t>
                        </w:r>
                      </w:p>
                      <w:p w:rsidR="00B105FD" w:rsidRPr="00B105FD" w:rsidRDefault="00B105F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האמורה בסעיף קטן (א) על אותו מוסד.</w:t>
                        </w:r>
                      </w:p>
                    </w:tc>
                    <w:tc>
                      <w:tcPr>
                        <w:tcW w:w="832" w:type="pct"/>
                      </w:tcPr>
                      <w:p w:rsidR="00B105FD" w:rsidRDefault="00B105F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חובותיה של</w:t>
                        </w:r>
                      </w:p>
                      <w:p w:rsidR="00B105FD" w:rsidRPr="00B105FD" w:rsidRDefault="00B105F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קרן רשומה</w:t>
                        </w:r>
                      </w:p>
                    </w:tc>
                  </w:tr>
                  <w:tr w:rsidR="00B105FD" w:rsidRPr="00B105FD">
                    <w:trPr>
                      <w:jc w:val="right"/>
                    </w:trPr>
                    <w:tc>
                      <w:tcPr>
                        <w:tcW w:w="4168" w:type="pct"/>
                      </w:tcPr>
                      <w:p w:rsidR="00B105FD" w:rsidRDefault="00B105F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(א) כתום שנה מיום תחילתו של חוק זה יפרסם מרכז הקרנות מדריך קרנות רשומות,</w:t>
                        </w:r>
                      </w:p>
                      <w:p w:rsidR="00B105FD" w:rsidRDefault="00B105F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שיכלול פרטים מתוך ההודעות שנמסרו לפי סעיף 3, כפי שייקבע בתקנות; ואולם אם לפי</w:t>
                        </w:r>
                      </w:p>
                      <w:p w:rsidR="00B105FD" w:rsidRDefault="00B105F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תקנותיה של קרן רשומה נוהגים ב מילגות על דרך של מתן בסתר - ישמיט מרכז הקרנות</w:t>
                        </w:r>
                      </w:p>
                      <w:p w:rsidR="00B105FD" w:rsidRDefault="00B105F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שמה של הקרן וכל פרט אחר שיש בו כדי לזהותה, ודין פרט שהושמט כך כדין ידיעה</w:t>
                        </w:r>
                      </w:p>
                      <w:p w:rsidR="00B105FD" w:rsidRDefault="00B105F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חשאית כאמור בסעיף 387 לפקודת החוק הפלילי, 11936.</w:t>
                        </w:r>
                      </w:p>
                      <w:p w:rsidR="00B105FD" w:rsidRDefault="00B105F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מדי שנה לאחר פרסום המדריך לפי סעיף קטן (א) יפרסם מרכז הקרנות רשימת</w:t>
                        </w:r>
                      </w:p>
                      <w:p w:rsidR="00B105FD" w:rsidRPr="00B105FD" w:rsidRDefault="00B105F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תיקונים למדריך, ככל שיתחייב מן ההודעות שנמסרו במשך השנה לפי סעיף 3. </w:t>
                        </w:r>
                      </w:p>
                    </w:tc>
                    <w:tc>
                      <w:tcPr>
                        <w:tcW w:w="832" w:type="pct"/>
                      </w:tcPr>
                      <w:p w:rsidR="00B105FD" w:rsidRPr="00B105FD" w:rsidRDefault="00B105F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פרסום לציבור</w:t>
                        </w:r>
                      </w:p>
                    </w:tc>
                  </w:tr>
                  <w:tr w:rsidR="00B105FD" w:rsidRPr="00B105FD">
                    <w:trPr>
                      <w:jc w:val="right"/>
                    </w:trPr>
                    <w:tc>
                      <w:tcPr>
                        <w:tcW w:w="4168" w:type="pct"/>
                      </w:tcPr>
                      <w:p w:rsidR="00B105FD" w:rsidRPr="00B105FD" w:rsidRDefault="00B105F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 .לענין חוק זה דין המדינה כקרן כדין כל קרן אחרת.</w:t>
                        </w:r>
                      </w:p>
                    </w:tc>
                    <w:tc>
                      <w:tcPr>
                        <w:tcW w:w="832" w:type="pct"/>
                      </w:tcPr>
                      <w:p w:rsidR="00B105FD" w:rsidRPr="00B105FD" w:rsidRDefault="00B105F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דין המדינה</w:t>
                        </w:r>
                      </w:p>
                    </w:tc>
                  </w:tr>
                  <w:tr w:rsidR="00B105FD" w:rsidRPr="00B105FD">
                    <w:trPr>
                      <w:jc w:val="right"/>
                    </w:trPr>
                    <w:tc>
                      <w:tcPr>
                        <w:tcW w:w="4168" w:type="pct"/>
                      </w:tcPr>
                      <w:p w:rsidR="00B105FD" w:rsidRDefault="00B105F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שר החינוך והתרבית ממונה על ביצוע חוק זה והוא רשאי, בהתייעצות עם ועדת</w:t>
                        </w:r>
                      </w:p>
                      <w:p w:rsidR="00B105FD" w:rsidRPr="00B105FD" w:rsidRDefault="00B105F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החינוך והתרבות של הכנסת, להתקין תקנות בכל הנוגע לביצועו.</w:t>
                        </w:r>
                      </w:p>
                    </w:tc>
                    <w:tc>
                      <w:tcPr>
                        <w:tcW w:w="832" w:type="pct"/>
                      </w:tcPr>
                      <w:p w:rsidR="00B105FD" w:rsidRPr="00B105FD" w:rsidRDefault="00B105F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ותקנות</w:t>
                        </w:r>
                      </w:p>
                    </w:tc>
                  </w:tr>
                </w:tbl>
                <w:p w:rsidR="00B105FD" w:rsidRDefault="00B105FD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C36FE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36FE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D73B65A-703B-4786-BD39-C0BDF90DC8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C36FE3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B105FD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2008-04-06T22:53:00Z</dcterms:created>
  <dcterms:modified xsi:type="dcterms:W3CDTF">2008-04-06T22:53:00Z</dcterms:modified>
</cp:coreProperties>
</file>