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28D4" w:rsidRDefault="008228D4">
      <w:pPr>
        <w:rPr>
          <w:rtl/>
        </w:rPr>
      </w:pPr>
    </w:p>
    <w:p w:rsidR="008228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9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293" inset="0,0,0,0">
              <w:txbxContent>
                <w:p w:rsidR="008228D4" w:rsidRDefault="008228D4">
                  <w:r>
                    <w:rPr>
                      <w:rtl/>
                    </w:rPr>
                    <w:t>102                                          ספר החוקים 529                   ב' בתמוז התשכ"ח 28.06.1968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94" o:spid="_x0000_s1026" type="#_x0000_t202" style="position:absolute;left:0;text-align:left;margin-left:82.15pt;margin-top:704.55pt;width:177.4pt;height:42.95pt;z-index:7;mso-wrap-style:none;mso-position-horizontal-relative:page;mso-position-vertical-relative:page" stroked="f">
            <v:textbox style="mso-next-textbox:#_x0000_s32294" inset="0,0,0,0">
              <w:txbxContent>
                <w:p w:rsidR="008228D4" w:rsidRDefault="008228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95" o:spid="_x0000_s1027" type="#_x0000_t202" style="position:absolute;left:0;text-align:left;margin-left:92.45pt;margin-top:627.9pt;width:380.55pt;height:31.1pt;z-index:6;mso-wrap-style:none;mso-position-horizontal-relative:page;mso-position-vertical-relative:page" stroked="f">
            <v:textbox style="mso-next-textbox:#_x0000_s32295" inset="0,0,0,0">
              <w:txbxContent>
                <w:p w:rsidR="008228D4" w:rsidRDefault="008228D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בסיון תשכ''ח (19 ביוני 1968); הצעת החוק ודברי הסבר פורסמו בה''ח 6 69,תשכ"ה,</w:t>
                  </w:r>
                </w:p>
                <w:p w:rsidR="008228D4" w:rsidRPr="008228D4" w:rsidRDefault="008228D4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96" o:spid="_x0000_s1028" type="#_x0000_t202" style="position:absolute;left:0;text-align:left;margin-left:104.55pt;margin-top:546.15pt;width:105.95pt;height:39.6pt;z-index:5;mso-wrap-style:none;mso-position-horizontal-relative:page;mso-position-vertical-relative:page" stroked="f">
            <v:textbox style="mso-next-textbox:#_x0000_s32296" inset="0,0,0,0">
              <w:txbxContent>
                <w:p w:rsidR="008228D4" w:rsidRDefault="008228D4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228D4" w:rsidRDefault="008228D4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97" o:spid="_x0000_s1029" type="#_x0000_t202" style="position:absolute;left:0;text-align:left;margin-left:242.35pt;margin-top:540.2pt;width:79.2pt;height:37.05pt;z-index:4;mso-wrap-style:none;mso-position-horizontal-relative:page;mso-position-vertical-relative:page" stroked="f">
            <v:textbox style="mso-next-textbox:#_x0000_s32297" inset="0,0,0,0">
              <w:txbxContent>
                <w:p w:rsidR="008228D4" w:rsidRDefault="008228D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228D4" w:rsidRDefault="008228D4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98" o:spid="_x0000_s1030" type="#_x0000_t202" style="position:absolute;left:0;text-align:left;margin-left:347.3pt;margin-top:571.1pt;width:127.5pt;height:31.9pt;z-index:3;mso-wrap-style:none;mso-position-horizontal-relative:page;mso-position-vertical-relative:page" stroked="f">
            <v:textbox style="mso-next-textbox:#_x0000_s32298" inset="0,0,0,0">
              <w:txbxContent>
                <w:p w:rsidR="008228D4" w:rsidRDefault="008228D4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228D4" w:rsidRDefault="008228D4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99" o:spid="_x0000_s1031" type="#_x0000_t202" style="position:absolute;left:0;text-align:left;margin-left:94.25pt;margin-top:102.8pt;width:455.4pt;height:431.25pt;z-index:2;mso-wrap-style:none;mso-position-horizontal-relative:page;mso-position-vertical-relative:page" stroked="f">
            <v:textbox style="mso-next-textbox:#_x0000_s32299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174"/>
                  </w:tblGrid>
                  <w:tr w:rsidR="008228D4" w:rsidRPr="008228D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228D4" w:rsidRDefault="008228D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מתנה היא הקניית נכס שלא בתמורה.</w:t>
                        </w:r>
                      </w:p>
                      <w:p w:rsid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דבר-המתנה יכול שיהיה מקרקעין, מטלטלין או זכויות,</w:t>
                        </w:r>
                      </w:p>
                      <w:p w:rsid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מתנה יכול שתהיה בויתורו של הנותן על זכות כלפי המקבל או במחילתו של</w:t>
                        </w:r>
                      </w:p>
                      <w:p w:rsidR="008228D4" w:rsidRP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הנותן על חיוב המקבל כלפיו.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228D4" w:rsidRP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 המתנה</w:t>
                        </w:r>
                      </w:p>
                    </w:tc>
                  </w:tr>
                  <w:tr w:rsidR="008228D4" w:rsidRPr="008228D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מתנה נגמרת בהקניית דבר-המתנה על-ידי הנותן למקבל תוך הסכמה ביניהם שהדבר</w:t>
                        </w:r>
                      </w:p>
                      <w:p w:rsidR="008228D4" w:rsidRP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כמתנה.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228D4" w:rsidRP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מתנה לאלתר</w:t>
                        </w:r>
                      </w:p>
                    </w:tc>
                  </w:tr>
                  <w:tr w:rsidR="008228D4" w:rsidRPr="008228D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.חזקה על מקבל המתנה שהסכים למתנה, זולת אם הודיע לנותן על דחייתה תוך -זמן</w:t>
                        </w:r>
                      </w:p>
                      <w:p w:rsidR="008228D4" w:rsidRP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לאחר שנודע לו עליה.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228D4" w:rsidRP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הסכמה</w:t>
                        </w:r>
                      </w:p>
                    </w:tc>
                  </w:tr>
                  <w:tr w:rsidR="008228D4" w:rsidRPr="008228D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מתנה יכול שתהיה על תנאי ויכול שתחייב את המקבל לעשות מעשה בדבר-המתנה</w:t>
                        </w:r>
                      </w:p>
                      <w:p w:rsid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להימנע מעשותו; נותן המתנה רשאי לדרוש מהמקבל את מילוי החיוב, ורשאי לדרוש</w:t>
                        </w:r>
                      </w:p>
                      <w:p w:rsid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מי שהחיוב הוא לזכותו, ואם היה בדבר ענין לציבור - היועץ המשפטי לממשלה או</w:t>
                        </w:r>
                      </w:p>
                      <w:p w:rsidR="008228D4" w:rsidRP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כוחו.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228D4" w:rsidRP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וחיובים</w:t>
                        </w:r>
                      </w:p>
                    </w:tc>
                  </w:tr>
                  <w:tr w:rsidR="008228D4" w:rsidRPr="008228D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התחייבות לתת מתנה בעתיד טעונה מסמך בכתב.</w:t>
                        </w:r>
                      </w:p>
                      <w:p w:rsid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מקבל המתנה לא שינה את מצבו בהסתמך על ההתחייבות, רשאי הנותן</w:t>
                        </w:r>
                      </w:p>
                      <w:p w:rsid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בו ממנה, זולת אם ויתר בכתב על רשות זו.</w:t>
                        </w:r>
                      </w:p>
                      <w:p w:rsid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מלבד האמור בסעיף קטן (ב), רשאי הנותן לחזור בו מהתחייבותו אם היתה</w:t>
                        </w:r>
                      </w:p>
                      <w:p w:rsid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החזרה מוצדקת בהתנהגות מחפירה של מקבל המתנה כלפי הנותן או כלפי בן-משפחתו או</w:t>
                        </w:r>
                      </w:p>
                      <w:p w:rsidR="008228D4" w:rsidRP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בהרעה ניכרת שחלה במצבו הכלכלי של הנותן.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התחייבות</w:t>
                        </w:r>
                      </w:p>
                      <w:p w:rsidR="008228D4" w:rsidRP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לתת מתנה</w:t>
                        </w:r>
                      </w:p>
                    </w:tc>
                  </w:tr>
                  <w:tr w:rsidR="008228D4" w:rsidRPr="008228D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הבעלות בדבר-המתנה עוברת למקבל במסירת הדבר לידו, או במסירת מסמך לידו</w:t>
                        </w:r>
                      </w:p>
                      <w:p w:rsid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אותו לקבלו, ואם היה הדבר ברשות המקבל - בהודעת הנותן למקבל על המתנה;</w:t>
                        </w:r>
                      </w:p>
                      <w:p w:rsidR="008228D4" w:rsidRP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כשאין בדין אחר הוראות מיוחדות לענין הנדון.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228D4" w:rsidRP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ההקניה</w:t>
                        </w:r>
                      </w:p>
                    </w:tc>
                  </w:tr>
                  <w:tr w:rsidR="008228D4" w:rsidRPr="008228D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228D4" w:rsidRP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הספר השביעי של המג'לה - בטל.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228D4" w:rsidRP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גיטול</w:t>
                        </w:r>
                      </w:p>
                    </w:tc>
                  </w:tr>
                  <w:tr w:rsidR="008228D4" w:rsidRPr="008228D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תחילתו של חוק זה ביום ט' בתשרי תשכ"ט (1 באוקטובר 1968); על מתנה, ועל</w:t>
                        </w:r>
                      </w:p>
                      <w:p w:rsidR="008228D4" w:rsidRPr="008228D4" w:rsidRDefault="008228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לתת מתנה, שנעשו לפגי תחילת חוק זה יוסיף לחול הדין הקודם.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והוראת</w:t>
                        </w:r>
                      </w:p>
                      <w:p w:rsidR="008228D4" w:rsidRPr="008228D4" w:rsidRDefault="008228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8228D4" w:rsidRDefault="008228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00" o:spid="_x0000_s1032" type="#_x0000_t202" style="position:absolute;left:0;text-align:left;margin-left:209.65pt;margin-top:76.1pt;width:160pt;height:24.95pt;z-index:1;mso-wrap-style:none;mso-position-horizontal-relative:page;mso-position-vertical-relative:page" stroked="f">
            <v:textbox style="mso-next-textbox:#_x0000_s32300" inset="0,0,0,0">
              <w:txbxContent>
                <w:p w:rsidR="008228D4" w:rsidRPr="008228D4" w:rsidRDefault="008228D4">
                  <w:pPr>
                    <w:pStyle w:val="OCRStyle1"/>
                    <w:ind w:left="22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המתנה,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28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257F5E-05C0-4A1A-9EE0-FA4E99C2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28D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2008-04-09T14:22:00Z</dcterms:created>
  <dcterms:modified xsi:type="dcterms:W3CDTF">2008-04-09T14:22:00Z</dcterms:modified>
</cp:coreProperties>
</file>