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5C7B" w:rsidRDefault="000A5C7B">
      <w:pPr>
        <w:rPr>
          <w:rtl/>
        </w:rPr>
      </w:pPr>
    </w:p>
    <w:p w:rsidR="000A5C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462" inset="0,0,0,0">
              <w:txbxContent>
                <w:p w:rsidR="000A5C7B" w:rsidRDefault="000A5C7B">
                  <w:r>
                    <w:rPr>
                      <w:rtl/>
                    </w:rPr>
                    <w:t>140                                         ספר החוקים 1117                  כ"ב באייר התשמ"ד 24.05.1984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3" o:spid="_x0000_s1026" type="#_x0000_t202" style="position:absolute;left:0;text-align:left;margin-left:97.55pt;margin-top:704.1pt;width:170.1pt;height:39.6pt;z-index:7;mso-wrap-style:none;mso-position-horizontal-relative:page;mso-position-vertical-relative:page" stroked="f">
            <v:textbox style="mso-next-textbox:#_x0000_s32463" inset="0,0,0,0">
              <w:txbxContent>
                <w:p w:rsidR="000A5C7B" w:rsidRDefault="000A5C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64" o:spid="_x0000_s1027" type="#_x0000_t202" style="position:absolute;left:0;text-align:left;margin-left:103.3pt;margin-top:521.75pt;width:386.9pt;height:174.85pt;z-index:6;mso-wrap-style:none;mso-position-horizontal-relative:page;mso-position-vertical-relative:page" stroked="f">
            <v:textbox style="mso-next-textbox:#_x0000_s32464" inset="0,0,0,0">
              <w:txbxContent>
                <w:p w:rsidR="000A5C7B" w:rsidRDefault="000A5C7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י"ג באייר התשמ"ד (5! במאי 1984); הצעת החוק ודברי הסבר פורסמו בה"ח 1643,</w:t>
                  </w:r>
                </w:p>
                <w:p w:rsidR="000A5C7B" w:rsidRDefault="000A5C7B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התשמ"ד, עמ' 18.</w:t>
                  </w:r>
                </w:p>
                <w:p w:rsidR="000A5C7B" w:rsidRDefault="000A5C7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276; התשמ''ב, עמ' 272.</w:t>
                  </w:r>
                </w:p>
                <w:p w:rsidR="000A5C7B" w:rsidRDefault="000A5C7B">
                  <w:pPr>
                    <w:pStyle w:val="OCRStyle1"/>
                    <w:ind w:left="281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טעות דפוס</w:t>
                  </w:r>
                </w:p>
                <w:p w:rsidR="000A5C7B" w:rsidRDefault="000A5C7B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בתיקון טעות בחוק מס הכנסה (מיסוי בתנאי אינפלציה) (הוראת שעה ותיקוני חוק),</w:t>
                  </w:r>
                </w:p>
                <w:p w:rsidR="000A5C7B" w:rsidRDefault="000A5C7B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התשמ"ד-1984, שפורסם בס"ח התשמ"ד, עמ' 98, במקום "שנוספה לסעיף 10(ב)(1)" צ"ל</w:t>
                  </w:r>
                </w:p>
                <w:p w:rsidR="000A5C7B" w:rsidRPr="000A5C7B" w:rsidRDefault="000A5C7B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"שנוספה לסעיף 20(ב)(1)".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5" o:spid="_x0000_s1028" type="#_x0000_t202" style="position:absolute;left:0;text-align:left;margin-left:123.9pt;margin-top:448.3pt;width:78.4pt;height:36.25pt;z-index:5;mso-wrap-style:none;mso-position-horizontal-relative:page;mso-position-vertical-relative:page" stroked="f">
            <v:textbox style="mso-next-textbox:#_x0000_s32465" inset="0,0,0,0">
              <w:txbxContent>
                <w:p w:rsidR="000A5C7B" w:rsidRDefault="000A5C7B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0A5C7B" w:rsidRDefault="000A5C7B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6" o:spid="_x0000_s1029" type="#_x0000_t202" style="position:absolute;left:0;text-align:left;margin-left:231.2pt;margin-top:447.5pt;width:88.3pt;height:34.65pt;z-index:4;mso-wrap-style:none;mso-position-horizontal-relative:page;mso-position-vertical-relative:page" stroked="f">
            <v:textbox style="mso-next-textbox:#_x0000_s32466" inset="0,0,0,0">
              <w:txbxContent>
                <w:p w:rsidR="000A5C7B" w:rsidRDefault="000A5C7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A5C7B" w:rsidRDefault="000A5C7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7" o:spid="_x0000_s1030" type="#_x0000_t202" style="position:absolute;left:0;text-align:left;margin-left:389.6pt;margin-top:479.55pt;width:95.85pt;height:35.65pt;z-index:3;mso-wrap-style:none;mso-position-horizontal-relative:page;mso-position-vertical-relative:page" stroked="f">
            <v:textbox style="mso-next-textbox:#_x0000_s32467" inset="0,0,0,0">
              <w:txbxContent>
                <w:p w:rsidR="000A5C7B" w:rsidRDefault="000A5C7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A5C7B" w:rsidRDefault="000A5C7B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8" o:spid="_x0000_s1031" type="#_x0000_t202" style="position:absolute;left:0;text-align:left;margin-left:96pt;margin-top:115.85pt;width:467.7pt;height:322.55pt;z-index:2;mso-wrap-style:none;mso-position-horizontal-relative:page;mso-position-vertical-relative:page" stroked="f">
            <v:textbox style="mso-next-textbox:#_x0000_s32468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4"/>
                    <w:gridCol w:w="1422"/>
                    <w:gridCol w:w="1187"/>
                  </w:tblGrid>
                  <w:tr w:rsidR="000A5C7B" w:rsidRPr="000A5C7B">
                    <w:trPr>
                      <w:jc w:val="right"/>
                    </w:trPr>
                    <w:tc>
                      <w:tcPr>
                        <w:tcW w:w="4302" w:type="pct"/>
                        <w:gridSpan w:val="2"/>
                      </w:tcPr>
                      <w:p w:rsidR="000A5C7B" w:rsidRDefault="000A5C7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7ב לחוק הנכים (תגמולים ושיקום), חתשי"ט-1959 [נוסח משולב]י,</w:t>
                        </w:r>
                      </w:p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: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 עד 7ה</w:t>
                        </w:r>
                      </w:p>
                    </w:tc>
                  </w:tr>
                  <w:tr w:rsidR="000A5C7B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נכה בן 55 שנים או יותר, שדרגת נכותו אינה פחותה מ-50%,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נכות משולבת של תיפקודי היציבה וההליכה, מסוג שנקבע בתקנות,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תוספת לתגמוליו בהתאם לגילו, בשיעורים ובתנאים שייקבעו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ובלבד שסך כל תגמוליו עם התוספות לפי חוק זה, למעט לפי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7א(א) ולפי סעיף 7(ד), לא תעלה על השכר הקובע; תקנות לפי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טעונות אישור ועדת העבודה והרווחה של הכנסת.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ינכה</w:t>
                        </w:r>
                      </w:p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 55 ויותר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A5C7B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נכה בן 50 שנים או יותר, שנתקיימו בו הוראות סעיף 7ג ואשר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 כליל מעבודתו או ממשלח ידו, ורופא שמינה שר הבטחון קבע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קצין תגמולים, שאינו מסוגל לעבוד בעבודה כלשהי או לעסוק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במשלח יד כלשהו, תשולם לו תוספת לתגמוליו בהתאם לגילו, שלא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37% מן המשכורת המשתלמת לעובד המדינה שדרגת משכורתו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ט"ז של הדירוג האחיד, והכל בשיעורים ובאופן שייקבעו בתקנות,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מיוחדת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פרישה</w:t>
                        </w:r>
                      </w:p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A5C7B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7ה. סעיפים 7ג ו-7ד לא יחולו על נכה המקבל תגמולים לפי סעיף 6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סעיף 7(א) עד (ג), וכן על נכה המקבל תגמול לפי סעיף 43(ב)(1)</w:t>
                        </w:r>
                      </w:p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פיו."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A5C7B" w:rsidRPr="000A5C7B">
                    <w:trPr>
                      <w:jc w:val="right"/>
                    </w:trPr>
                    <w:tc>
                      <w:tcPr>
                        <w:tcW w:w="4302" w:type="pct"/>
                        <w:gridSpan w:val="2"/>
                      </w:tcPr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כ"ה באדר ב' התשמי'ד (1 באפריל 1984).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0A5C7B" w:rsidRPr="000A5C7B" w:rsidRDefault="000A5C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A5C7B" w:rsidRDefault="000A5C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69" o:spid="_x0000_s1032" type="#_x0000_t202" style="position:absolute;left:0;text-align:left;margin-left:135.6pt;margin-top:80.4pt;width:324.15pt;height:29.7pt;z-index:1;mso-wrap-style:none;mso-position-horizontal-relative:page;mso-position-vertical-relative:page" stroked="f">
            <v:textbox style="mso-next-textbox:#_x0000_s32469" inset="0,0,0,0">
              <w:txbxContent>
                <w:p w:rsidR="000A5C7B" w:rsidRPr="000A5C7B" w:rsidRDefault="000A5C7B">
                  <w:pPr>
                    <w:pStyle w:val="OCRStyle1"/>
                    <w:ind w:left="23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הנכים (תגמולים ושיקום) (תיקון מס' 13), התשמ"ד-1984*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5C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18BADB-B15D-4544-B1E7-C8C776CA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5C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2008-04-07T01:45:00Z</dcterms:created>
  <dcterms:modified xsi:type="dcterms:W3CDTF">2008-04-07T01:45:00Z</dcterms:modified>
</cp:coreProperties>
</file>