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26609" w:rsidRDefault="00B26609">
      <w:pPr>
        <w:rPr>
          <w:rtl/>
        </w:rPr>
      </w:pPr>
    </w:p>
    <w:p w:rsidR="00B26609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2551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2551" inset="0,0,0,0">
              <w:txbxContent>
                <w:p w:rsidR="00411312" w:rsidRDefault="00411312">
                  <w:r>
                    <w:rPr>
                      <w:rtl/>
                    </w:rPr>
                    <w:t>188                                         ספר החוקים 1121                  י"א בתמוז התשמ"ד 11.07.1984</w:t>
                  </w:r>
                </w:p>
              </w:txbxContent>
            </v:textbox>
            <w10:wrap anchorx="page" anchory="page"/>
          </v:shape>
        </w:pict>
      </w:r>
      <w:r>
        <w:pict>
          <v:shape id="_x0000_s32552" o:spid="_x0000_s1026" type="#_x0000_t202" style="position:absolute;left:0;text-align:left;margin-left:85pt;margin-top:715.4pt;width:185.55pt;height:24.75pt;z-index:6;mso-wrap-style:none;mso-position-horizontal-relative:page;mso-position-vertical-relative:page" stroked="f">
            <v:textbox style="mso-next-textbox:#_x0000_s32552" inset="0,0,0,0">
              <w:txbxContent>
                <w:p w:rsidR="00411312" w:rsidRDefault="0041131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2553" o:spid="_x0000_s1027" type="#_x0000_t202" style="position:absolute;left:0;text-align:left;margin-left:268.95pt;margin-top:686.5pt;width:96.45pt;height:23.15pt;z-index:5;mso-wrap-style:none;mso-position-horizontal-relative:page;mso-position-vertical-relative:page" stroked="f">
            <v:textbox style="mso-next-textbox:#_x0000_s32553" inset="0,0,0,0">
              <w:txbxContent>
                <w:p w:rsidR="00411312" w:rsidRDefault="00411312">
                  <w:pPr>
                    <w:pStyle w:val="OCRStyle1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3 ס"ח התשכ"ח, עמ' 108.</w:t>
                  </w:r>
                </w:p>
                <w:p w:rsidR="00411312" w:rsidRPr="00B26609" w:rsidRDefault="00411312">
                  <w:pPr>
                    <w:pStyle w:val="OCRStyle1"/>
                    <w:ind w:left="187"/>
                  </w:pPr>
                  <w:r>
                    <w:rPr>
                      <w:rtl/>
                    </w:rPr>
                    <w:t>4 ס"ח התשי"ט, עמ' .32</w:t>
                  </w:r>
                </w:p>
              </w:txbxContent>
            </v:textbox>
            <w10:wrap anchorx="page" anchory="page"/>
          </v:shape>
        </w:pict>
      </w:r>
      <w:r>
        <w:pict>
          <v:shape id="_x0000_s32554" o:spid="_x0000_s1028" type="#_x0000_t202" style="position:absolute;left:0;text-align:left;margin-left:384.4pt;margin-top:688.1pt;width:90.9pt;height:21.6pt;z-index:4;mso-wrap-style:none;mso-position-horizontal-relative:page;mso-position-vertical-relative:page" stroked="f">
            <v:textbox style="mso-next-textbox:#_x0000_s32554" inset="0,0,0,0">
              <w:txbxContent>
                <w:p w:rsidR="00411312" w:rsidRDefault="00411312">
                  <w:pPr>
                    <w:pStyle w:val="OCRStyle1"/>
                    <w:ind w:left="115"/>
                    <w:rPr>
                      <w:rtl/>
                    </w:rPr>
                  </w:pPr>
                  <w:r>
                    <w:rPr>
                      <w:rtl/>
                    </w:rPr>
                    <w:t>1 ס"ח התשי"ט, עמ' 286.</w:t>
                  </w:r>
                </w:p>
                <w:p w:rsidR="00411312" w:rsidRPr="00B26609" w:rsidRDefault="00411312">
                  <w:pPr>
                    <w:pStyle w:val="OCRStyle1"/>
                    <w:ind w:left="104"/>
                  </w:pPr>
                  <w:r>
                    <w:rPr>
                      <w:rtl/>
                    </w:rPr>
                    <w:t>2 ס"ח התשי"ט, עמ' .276</w:t>
                  </w:r>
                </w:p>
              </w:txbxContent>
            </v:textbox>
            <w10:wrap anchorx="page" anchory="page"/>
          </v:shape>
        </w:pict>
      </w:r>
      <w:r>
        <w:pict>
          <v:shape id="_x0000_s32555" o:spid="_x0000_s1029" type="#_x0000_t202" style="position:absolute;left:0;text-align:left;margin-left:98.1pt;margin-top:666.7pt;width:378pt;height:19pt;z-index:3;mso-wrap-style:none;mso-position-horizontal-relative:page;mso-position-vertical-relative:page" stroked="f">
            <v:textbox style="mso-next-textbox:#_x0000_s32555" inset="0,0,0,0">
              <w:txbxContent>
                <w:p w:rsidR="00411312" w:rsidRDefault="00411312">
                  <w:pPr>
                    <w:pStyle w:val="OCRStyle1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י נתקבל בכנסת ביום ב' בתמוז התשמ"ד (2 ביולי 0984; הצעת החוק ודברי הסגר פורסמו בה"ח 1687, התשמ"ד,</w:t>
                  </w:r>
                </w:p>
                <w:p w:rsidR="00411312" w:rsidRPr="00B26609" w:rsidRDefault="00411312">
                  <w:pPr>
                    <w:pStyle w:val="OCRStyle1"/>
                    <w:ind w:left="299"/>
                  </w:pPr>
                  <w:r>
                    <w:rPr>
                      <w:rtl/>
                    </w:rPr>
                    <w:t>עמ' 278.</w:t>
                  </w:r>
                </w:p>
              </w:txbxContent>
            </v:textbox>
            <w10:wrap anchorx="page" anchory="page"/>
          </v:shape>
        </w:pict>
      </w:r>
      <w:r>
        <w:pict>
          <v:shape id="_x0000_s32556" o:spid="_x0000_s1030" type="#_x0000_t202" style="position:absolute;left:0;text-align:left;margin-left:95.7pt;margin-top:99.25pt;width:462.75pt;height:563.3pt;z-index:2;mso-wrap-style:none;mso-position-horizontal-relative:page;mso-position-vertical-relative:page" stroked="f">
            <v:textbox style="mso-next-textbox:#_x0000_s32556" inset="0,0,0,0">
              <w:txbxContent>
                <w:tbl>
                  <w:tblPr>
                    <w:tblW w:w="49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44"/>
                    <w:gridCol w:w="1368"/>
                  </w:tblGrid>
                  <w:tr w:rsidR="00411312" w:rsidRPr="00B26609">
                    <w:trPr>
                      <w:jc w:val="right"/>
                    </w:trPr>
                    <w:tc>
                      <w:tcPr>
                        <w:tcW w:w="4187" w:type="pct"/>
                      </w:tcPr>
                      <w:p w:rsidR="00411312" w:rsidRDefault="00411312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בחוק זה -</w:t>
                        </w:r>
                      </w:p>
                      <w:p w:rsidR="00411312" w:rsidRDefault="004113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"חוק שירות בטחון" - חוק שירות בטחון, התשי"ט-1959 [נוסח משולב]1 ;</w:t>
                        </w:r>
                      </w:p>
                      <w:p w:rsidR="00411312" w:rsidRDefault="004113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"חייל משוחרר" - מי ששוחרר לאחר ששירת שירות סדיר בצבא -הגנה לישראל או במשמר</w:t>
                        </w:r>
                      </w:p>
                      <w:p w:rsidR="00411312" w:rsidRDefault="004113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הגבול על פי חוק שירות בטחון תקופה של שנתיים לפחות - בגבר, ותקופה של</w:t>
                        </w:r>
                      </w:p>
                      <w:p w:rsidR="00411312" w:rsidRDefault="004113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שנה וחצי לפחות - באשה, וכן מי ששוחרר לפני תקופה כאמור מחמת נכות כמשמעותה</w:t>
                        </w:r>
                      </w:p>
                      <w:p w:rsidR="00411312" w:rsidRDefault="004113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בחוק הנכים (תגמולים ושיקום), התשי"ט-1959 [נוסח משולב]2;</w:t>
                        </w:r>
                      </w:p>
                      <w:p w:rsidR="00411312" w:rsidRDefault="004113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"עבודה מועדפת" - עבודה במקום עבודה, או בסוג עבודה, שקבע שר העבודה והרווחה</w:t>
                        </w:r>
                      </w:p>
                      <w:p w:rsidR="00411312" w:rsidRDefault="004113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בהסכמת שר האוצר ובהתייעצות עם ועדת העבודה והרווחה של הכנסת;</w:t>
                        </w:r>
                      </w:p>
                      <w:p w:rsidR="00411312" w:rsidRDefault="004113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"הכשרה מקצועית" - הכשרה מקצועית לצורך עבודה מועדפת הניתנת במסגרת מוסד</w:t>
                        </w:r>
                      </w:p>
                      <w:p w:rsidR="00411312" w:rsidRPr="00B26609" w:rsidRDefault="004113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ששר העבודה והרווחה, בהסכמת שר האוצר, הכיר בו לענין זה.</w:t>
                        </w:r>
                      </w:p>
                    </w:tc>
                    <w:tc>
                      <w:tcPr>
                        <w:tcW w:w="813" w:type="pct"/>
                      </w:tcPr>
                      <w:p w:rsidR="00411312" w:rsidRPr="00B26609" w:rsidRDefault="004113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</w:tr>
                  <w:tr w:rsidR="00411312" w:rsidRPr="00B26609">
                    <w:trPr>
                      <w:jc w:val="right"/>
                    </w:trPr>
                    <w:tc>
                      <w:tcPr>
                        <w:tcW w:w="4187" w:type="pct"/>
                      </w:tcPr>
                      <w:p w:rsidR="00411312" w:rsidRDefault="004113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שר הבטחון רשאי לקבוע כי לענין חוק זה או חלק ממנו ייחשב כחייל משוחרר</w:t>
                        </w:r>
                      </w:p>
                      <w:p w:rsidR="00411312" w:rsidRDefault="004113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גם -</w:t>
                        </w:r>
                      </w:p>
                      <w:p w:rsidR="00411312" w:rsidRDefault="004113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מי שהתנדב לצבא-הגנה לישראל ושירת בו תקופה שתיקבע;</w:t>
                        </w:r>
                      </w:p>
                      <w:p w:rsidR="00411312" w:rsidRDefault="004113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מי ששוחרר משירות סדיר בצבא -הגנה לישראל או במשמר הגבול על פי</w:t>
                        </w:r>
                      </w:p>
                      <w:p w:rsidR="00411312" w:rsidRDefault="004113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שירות בטחון, ולא נתמלאו בו התנאים כאמור בהגדרת "חייל משוחרר"</w:t>
                        </w:r>
                      </w:p>
                      <w:p w:rsidR="00411312" w:rsidRDefault="004113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1,</w:t>
                        </w:r>
                      </w:p>
                      <w:p w:rsidR="00411312" w:rsidRPr="00B26609" w:rsidRDefault="004113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 בתנאים ובסייגים שיקבע שר הבטחון בהסכמת שר האוצר.</w:t>
                        </w:r>
                      </w:p>
                    </w:tc>
                    <w:tc>
                      <w:tcPr>
                        <w:tcW w:w="813" w:type="pct"/>
                      </w:tcPr>
                      <w:p w:rsidR="00411312" w:rsidRDefault="004113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 צבאי</w:t>
                        </w:r>
                      </w:p>
                      <w:p w:rsidR="00411312" w:rsidRPr="00B26609" w:rsidRDefault="004113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</w:t>
                        </w:r>
                      </w:p>
                    </w:tc>
                  </w:tr>
                  <w:tr w:rsidR="00411312" w:rsidRPr="00B26609">
                    <w:trPr>
                      <w:jc w:val="right"/>
                    </w:trPr>
                    <w:tc>
                      <w:tcPr>
                        <w:tcW w:w="4187" w:type="pct"/>
                      </w:tcPr>
                      <w:p w:rsidR="00411312" w:rsidRDefault="004113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מי שסיימה תקופת שירות של שנתיים לפחות בשירות לאומי כאמור בפסקה (2)</w:t>
                        </w:r>
                      </w:p>
                      <w:p w:rsidR="00411312" w:rsidRDefault="004113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להגדרת "ילד" שבסעיף 5 לחוק הביטוח הלאומי [נוסח משולב1, התשכ"ח-1968 3, רואים</w:t>
                        </w:r>
                      </w:p>
                      <w:p w:rsidR="00411312" w:rsidRPr="00B26609" w:rsidRDefault="004113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אותה לענין חוק זה כחייל משוחרר.</w:t>
                        </w:r>
                      </w:p>
                    </w:tc>
                    <w:tc>
                      <w:tcPr>
                        <w:tcW w:w="813" w:type="pct"/>
                      </w:tcPr>
                      <w:p w:rsidR="00411312" w:rsidRPr="00B26609" w:rsidRDefault="004113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 לאומי</w:t>
                        </w:r>
                      </w:p>
                    </w:tc>
                  </w:tr>
                  <w:tr w:rsidR="00411312" w:rsidRPr="00B26609">
                    <w:trPr>
                      <w:jc w:val="right"/>
                    </w:trPr>
                    <w:tc>
                      <w:tcPr>
                        <w:tcW w:w="4187" w:type="pct"/>
                      </w:tcPr>
                      <w:p w:rsidR="00411312" w:rsidRDefault="004113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מי שלאחר תקופת השירות שהוא חייב בו על פי חוק שירות בטחון המשיך בשירות</w:t>
                        </w:r>
                      </w:p>
                      <w:p w:rsidR="00411312" w:rsidRDefault="004113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קבע בצבא-הגנה לישראל, יראו את יום סיום תקופת השירות הראשונה כיום שבו נעשה</w:t>
                        </w:r>
                      </w:p>
                      <w:p w:rsidR="00411312" w:rsidRDefault="004113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לחייל משוחרר, אך לענין סעיפים 9 ו- 11 יראו את יום שחרורו משירות הקבע כיום שבו</w:t>
                        </w:r>
                      </w:p>
                      <w:p w:rsidR="00411312" w:rsidRPr="00B26609" w:rsidRDefault="004113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נעשה חייל משוחרר.</w:t>
                        </w:r>
                      </w:p>
                    </w:tc>
                    <w:tc>
                      <w:tcPr>
                        <w:tcW w:w="813" w:type="pct"/>
                      </w:tcPr>
                      <w:p w:rsidR="00411312" w:rsidRDefault="004113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 קבע</w:t>
                        </w:r>
                      </w:p>
                      <w:p w:rsidR="00411312" w:rsidRPr="00B26609" w:rsidRDefault="004113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בצה''ל</w:t>
                        </w:r>
                      </w:p>
                    </w:tc>
                  </w:tr>
                  <w:tr w:rsidR="00411312" w:rsidRPr="00B26609">
                    <w:trPr>
                      <w:jc w:val="right"/>
                    </w:trPr>
                    <w:tc>
                      <w:tcPr>
                        <w:tcW w:w="4187" w:type="pct"/>
                      </w:tcPr>
                      <w:p w:rsidR="00411312" w:rsidRDefault="004113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הזכויות של חייל משוחרר לפי חוק זה יינתנו לו במשך שלוש שנים מהיום שבו</w:t>
                        </w:r>
                      </w:p>
                      <w:p w:rsidR="00411312" w:rsidRPr="00B26609" w:rsidRDefault="004113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נעשה חייל משוחרר.</w:t>
                        </w:r>
                      </w:p>
                    </w:tc>
                    <w:tc>
                      <w:tcPr>
                        <w:tcW w:w="813" w:type="pct"/>
                      </w:tcPr>
                      <w:p w:rsidR="00411312" w:rsidRPr="00B26609" w:rsidRDefault="004113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משך הזכאות</w:t>
                        </w:r>
                      </w:p>
                    </w:tc>
                  </w:tr>
                  <w:tr w:rsidR="00411312" w:rsidRPr="00B26609">
                    <w:trPr>
                      <w:jc w:val="right"/>
                    </w:trPr>
                    <w:tc>
                      <w:tcPr>
                        <w:tcW w:w="4187" w:type="pct"/>
                      </w:tcPr>
                      <w:p w:rsidR="00411312" w:rsidRDefault="004113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חייל משוחרר יהיה זכאי, לעומת מי שאינו חייל משוחרר, לקדימות בשליחת לעבודה</w:t>
                        </w:r>
                      </w:p>
                      <w:p w:rsidR="00411312" w:rsidRDefault="004113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לשכות התעסוקה לפי חוק שירות התעסוקה, התשי"ט-1959 4, בכל עבודה</w:t>
                        </w:r>
                      </w:p>
                      <w:p w:rsidR="00411312" w:rsidRDefault="004113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מועדפת שחלה עליה זיקת חובה ללשכות שירות התעסוקה לפי החוק האמור; זכות</w:t>
                        </w:r>
                      </w:p>
                      <w:p w:rsidR="00411312" w:rsidRDefault="004113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הקדימה לפי סעיף זה תהיה עדיפה על פני כל זכות קדימה לפי החוק האמור ולפי</w:t>
                        </w:r>
                      </w:p>
                      <w:p w:rsidR="00411312" w:rsidRPr="00B26609" w:rsidRDefault="004113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חיקוק אחר.</w:t>
                        </w:r>
                      </w:p>
                    </w:tc>
                    <w:tc>
                      <w:tcPr>
                        <w:tcW w:w="813" w:type="pct"/>
                      </w:tcPr>
                      <w:p w:rsidR="00411312" w:rsidRDefault="004113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קדימות בשליחי.</w:t>
                        </w:r>
                      </w:p>
                      <w:p w:rsidR="00411312" w:rsidRPr="00B26609" w:rsidRDefault="004113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לעבודה מועדפת</w:t>
                        </w:r>
                      </w:p>
                    </w:tc>
                  </w:tr>
                  <w:tr w:rsidR="00411312" w:rsidRPr="00B26609">
                    <w:trPr>
                      <w:jc w:val="right"/>
                    </w:trPr>
                    <w:tc>
                      <w:tcPr>
                        <w:tcW w:w="4187" w:type="pct"/>
                      </w:tcPr>
                      <w:p w:rsidR="00411312" w:rsidRDefault="004113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במכרז לקבלת אדם לעבודה המתקיים על פי חיקוק תינתן עדיפות לחייל משוחרר</w:t>
                        </w:r>
                      </w:p>
                      <w:p w:rsidR="00411312" w:rsidRDefault="004113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המשתתף במכרז לעומת מי שאינו חייל משוחרר, ובלבד שמתקיימים בו כל דרישות</w:t>
                        </w:r>
                      </w:p>
                      <w:p w:rsidR="00411312" w:rsidRDefault="004113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הכשירות שפורטו במכרז והוא בעל נתונים הנוגעים לענין שאינם נופלים מנתוני שאר</w:t>
                        </w:r>
                      </w:p>
                      <w:p w:rsidR="00411312" w:rsidRPr="00B26609" w:rsidRDefault="004113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המשתתפים.</w:t>
                        </w:r>
                      </w:p>
                    </w:tc>
                    <w:tc>
                      <w:tcPr>
                        <w:tcW w:w="813" w:type="pct"/>
                      </w:tcPr>
                      <w:p w:rsidR="00411312" w:rsidRDefault="004113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עדיפות בקבלה</w:t>
                        </w:r>
                      </w:p>
                      <w:p w:rsidR="00411312" w:rsidRPr="00B26609" w:rsidRDefault="004113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לעבודה</w:t>
                        </w:r>
                      </w:p>
                    </w:tc>
                  </w:tr>
                </w:tbl>
                <w:p w:rsidR="00411312" w:rsidRDefault="0041131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2557" o:spid="_x0000_s1031" type="#_x0000_t202" style="position:absolute;left:0;text-align:left;margin-left:181.45pt;margin-top:74.3pt;width:214.65pt;height:23.15pt;z-index:1;mso-wrap-style:none;mso-position-horizontal-relative:page;mso-position-vertical-relative:page" stroked="f">
            <v:textbox style="mso-next-textbox:#_x0000_s32557" inset="0,0,0,0">
              <w:txbxContent>
                <w:p w:rsidR="00411312" w:rsidRPr="00B26609" w:rsidRDefault="00411312">
                  <w:pPr>
                    <w:pStyle w:val="OCRStyle1"/>
                    <w:ind w:left="166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חיילים משוחררים, התשמ"ד-1984 *</w:t>
                  </w:r>
                </w:p>
              </w:txbxContent>
            </v:textbox>
            <w10:wrap anchorx="page" anchory="page"/>
          </v:shape>
        </w:pict>
      </w:r>
    </w:p>
    <w:p w:rsidR="00411312" w:rsidRDefault="00411312">
      <w:pPr>
        <w:rPr>
          <w:rtl/>
        </w:rPr>
      </w:pPr>
      <w:r>
        <w:rPr>
          <w:rtl/>
        </w:rPr>
        <w:br w:type="page"/>
      </w:r>
    </w:p>
    <w:p w:rsidR="00411312" w:rsidRDefault="00000000">
      <w:pPr>
        <w:rPr>
          <w:rtl/>
        </w:rPr>
      </w:pPr>
      <w:r>
        <w:pict>
          <v:shape id="_x0000_s32558" o:spid="_x0000_s1032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32558" inset="0,0,0,0">
              <w:txbxContent>
                <w:p w:rsidR="00411312" w:rsidRDefault="00411312">
                  <w:r>
                    <w:rPr>
                      <w:rtl/>
                    </w:rPr>
                    <w:t>189                                         ספר החוקים 1121                  י"א בתמוז התשמ"ד 11.07.1984</w:t>
                  </w:r>
                </w:p>
              </w:txbxContent>
            </v:textbox>
            <w10:wrap anchorx="page" anchory="page"/>
          </v:shape>
        </w:pict>
      </w:r>
      <w:r>
        <w:pict>
          <v:shape id="_x0000_s32559" o:spid="_x0000_s1033" type="#_x0000_t202" style="position:absolute;left:0;text-align:left;margin-left:277.7pt;margin-top:683.5pt;width:260.55pt;height:46.95pt;z-index:11;mso-wrap-style:none;mso-position-horizontal-relative:page;mso-position-vertical-relative:page" stroked="f">
            <v:textbox style="mso-next-textbox:#_x0000_s32559" inset="0,0,0,0">
              <w:txbxContent>
                <w:p w:rsidR="00411312" w:rsidRPr="00411312" w:rsidRDefault="00411312">
                  <w:pPr>
                    <w:pStyle w:val="OCRStyle2"/>
                    <w:ind w:left="115"/>
                  </w:pPr>
                  <w:r>
                    <w:rPr>
                      <w:rtl/>
                    </w:rPr>
                    <w:t>5 ס"ח התשי"ח, עמ' 191. 6 ס"ח התשמ"א, עמ' 145; התשמ"ג, עמ' 59.</w:t>
                  </w:r>
                </w:p>
              </w:txbxContent>
            </v:textbox>
            <w10:wrap anchorx="page" anchory="page"/>
          </v:shape>
        </w:pict>
      </w:r>
      <w:r>
        <w:pict>
          <v:shape id="_x0000_s32560" o:spid="_x0000_s1034" type="#_x0000_t202" style="position:absolute;left:0;text-align:left;margin-left:193.4pt;margin-top:624.1pt;width:76.8pt;height:30.5pt;z-index:10;mso-wrap-style:none;mso-position-horizontal-relative:page;mso-position-vertical-relative:page" stroked="f">
            <v:textbox style="mso-next-textbox:#_x0000_s32560" inset="0,0,0,0">
              <w:txbxContent>
                <w:p w:rsidR="00411312" w:rsidRDefault="00411312">
                  <w:pPr>
                    <w:pStyle w:val="OCRStyle2"/>
                    <w:ind w:left="90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411312" w:rsidRDefault="00411312">
                  <w:pPr>
                    <w:pStyle w:val="OCRStyle2"/>
                    <w:ind w:left="15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2561" o:spid="_x0000_s1035" type="#_x0000_t202" style="position:absolute;left:0;text-align:left;margin-left:414.55pt;margin-top:643.9pt;width:84.95pt;height:35.45pt;z-index:9;mso-wrap-style:none;mso-position-horizontal-relative:page;mso-position-vertical-relative:page" stroked="f">
            <v:textbox style="mso-next-textbox:#_x0000_s32561" inset="0,0,0,0">
              <w:txbxContent>
                <w:p w:rsidR="00411312" w:rsidRDefault="00411312">
                  <w:pPr>
                    <w:pStyle w:val="OCRStyle2"/>
                    <w:ind w:left="108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411312" w:rsidRDefault="00411312">
                  <w:pPr>
                    <w:pStyle w:val="OCRStyle2"/>
                    <w:ind w:left="23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2562" o:spid="_x0000_s1036" type="#_x0000_t202" style="position:absolute;left:0;text-align:left;margin-left:87.05pt;margin-top:66.35pt;width:466.9pt;height:555.2pt;z-index:8;mso-wrap-style:none;mso-position-horizontal-relative:page;mso-position-vertical-relative:page" stroked="f">
            <v:textbox style="mso-next-textbox:#_x0000_s32562" inset="0,0,0,0">
              <w:txbxContent>
                <w:tbl>
                  <w:tblPr>
                    <w:tblW w:w="498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24"/>
                    <w:gridCol w:w="7165"/>
                  </w:tblGrid>
                  <w:tr w:rsidR="00411312" w:rsidRPr="00411312">
                    <w:trPr>
                      <w:jc w:val="right"/>
                    </w:trPr>
                    <w:tc>
                      <w:tcPr>
                        <w:tcW w:w="780" w:type="pct"/>
                      </w:tcPr>
                      <w:p w:rsidR="00411312" w:rsidRPr="00411312" w:rsidRDefault="004113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הכשרה מקצועית</w:t>
                        </w:r>
                      </w:p>
                    </w:tc>
                    <w:tc>
                      <w:tcPr>
                        <w:tcW w:w="4220" w:type="pct"/>
                      </w:tcPr>
                      <w:p w:rsidR="00411312" w:rsidRDefault="004113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(א) חייל משוחרר יהיה זכאי, לעומת מי שאינו חייל משוחרר, לקדימות בקבלה</w:t>
                        </w:r>
                      </w:p>
                      <w:p w:rsidR="00411312" w:rsidRDefault="004113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להכשרה מקצועית שנותנת המדינה או הניתנת מטעמה, ובלבד שמתקיימים בו התנאים</w:t>
                        </w:r>
                      </w:p>
                      <w:p w:rsidR="00411312" w:rsidRDefault="004113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לקבלה לאותה הכשרה.</w:t>
                        </w:r>
                      </w:p>
                      <w:p w:rsidR="00411312" w:rsidRDefault="004113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חייל משוחרר יהיה זכאי לפטור חלקי משכר הלימוד בעד הכשרה מקצועית</w:t>
                        </w:r>
                      </w:p>
                      <w:p w:rsidR="00411312" w:rsidRDefault="004113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תנאים שיקבע שר העבודה והרווחה בהסכמת שר האוצר; ניתנה ההכשרה שלא מאת</w:t>
                        </w:r>
                      </w:p>
                      <w:p w:rsidR="00411312" w:rsidRDefault="004113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 או מטעמה, ישא אוצר המדינה בסכום שבו ניתן הפטור לחייל המשוחרר; הפטור</w:t>
                        </w:r>
                      </w:p>
                      <w:p w:rsidR="00411312" w:rsidRDefault="004113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והשתתפות אוצר המדינה כאמור יהיו במסגרת הסכום שנקבע למטרה זו בחוק התקציב</w:t>
                        </w:r>
                      </w:p>
                      <w:p w:rsidR="00411312" w:rsidRDefault="004113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לאותה שנת כספים.</w:t>
                        </w:r>
                      </w:p>
                      <w:p w:rsidR="00411312" w:rsidRDefault="004113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הוראות סעיף זה באות להוסיף על האמור בסעיפים 127יא, 127יג ו-127טז</w:t>
                        </w:r>
                      </w:p>
                      <w:p w:rsidR="00411312" w:rsidRPr="00411312" w:rsidRDefault="004113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הביטוח הלאומי [נוסח משולב], התשכ"ח-1968, ולא לגרוע מהן.</w:t>
                        </w:r>
                      </w:p>
                    </w:tc>
                  </w:tr>
                  <w:tr w:rsidR="00411312" w:rsidRPr="00411312">
                    <w:trPr>
                      <w:jc w:val="right"/>
                    </w:trPr>
                    <w:tc>
                      <w:tcPr>
                        <w:tcW w:w="780" w:type="pct"/>
                      </w:tcPr>
                      <w:p w:rsidR="00411312" w:rsidRDefault="004113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השלמת השכלה</w:t>
                        </w:r>
                      </w:p>
                      <w:p w:rsidR="00411312" w:rsidRPr="00411312" w:rsidRDefault="004113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תיכונית</w:t>
                        </w:r>
                      </w:p>
                    </w:tc>
                    <w:tc>
                      <w:tcPr>
                        <w:tcW w:w="4220" w:type="pct"/>
                      </w:tcPr>
                      <w:p w:rsidR="00411312" w:rsidRDefault="004113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חייל משוחרר המשלים את השכלתו התיכונית במוסד חינוך המתנהל בפיקוחו או</w:t>
                        </w:r>
                      </w:p>
                      <w:p w:rsidR="00411312" w:rsidRDefault="004113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באישורו של משרד החינוך והתרבות, ישא אוצר המדינה ב-75% משכר הלימוד שיאשר</w:t>
                        </w:r>
                      </w:p>
                      <w:p w:rsidR="00411312" w:rsidRPr="00411312" w:rsidRDefault="004113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בכללים שר החינוך והתרבות בהסכמת שר האוצר.</w:t>
                        </w:r>
                      </w:p>
                    </w:tc>
                  </w:tr>
                  <w:tr w:rsidR="00411312" w:rsidRPr="00411312">
                    <w:trPr>
                      <w:jc w:val="right"/>
                    </w:trPr>
                    <w:tc>
                      <w:tcPr>
                        <w:tcW w:w="780" w:type="pct"/>
                      </w:tcPr>
                      <w:p w:rsidR="00411312" w:rsidRDefault="004113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קבלה למוסד</w:t>
                        </w:r>
                      </w:p>
                      <w:p w:rsidR="00411312" w:rsidRPr="00411312" w:rsidRDefault="004113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להשכלה גבוהה</w:t>
                        </w:r>
                      </w:p>
                    </w:tc>
                    <w:tc>
                      <w:tcPr>
                        <w:tcW w:w="4220" w:type="pct"/>
                      </w:tcPr>
                      <w:p w:rsidR="00411312" w:rsidRDefault="004113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חייל משוחרר יהיה זכאי, לעומת מי שאינו חייל משוחרר, לעדיפות בקבלה למסלול</w:t>
                        </w:r>
                      </w:p>
                      <w:p w:rsidR="00411312" w:rsidRDefault="004113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לימודים פלוני ולמעונות סטודנטים במוסד להשכלה גבוהה, כמשמעותו בחוק המועצה</w:t>
                        </w:r>
                      </w:p>
                      <w:p w:rsidR="00411312" w:rsidRDefault="004113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להשכלה גבוהה, התשי"ח-1958 5 ובלבד שמתקיימים בו תנאי הכשירות הנהוגים במוסד</w:t>
                        </w:r>
                      </w:p>
                      <w:p w:rsidR="00411312" w:rsidRPr="00411312" w:rsidRDefault="004113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לאותו מסלול ולאותם מעונות.</w:t>
                        </w:r>
                      </w:p>
                    </w:tc>
                  </w:tr>
                  <w:tr w:rsidR="00411312" w:rsidRPr="00411312">
                    <w:trPr>
                      <w:jc w:val="right"/>
                    </w:trPr>
                    <w:tc>
                      <w:tcPr>
                        <w:tcW w:w="780" w:type="pct"/>
                      </w:tcPr>
                      <w:p w:rsidR="00411312" w:rsidRDefault="004113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הלוואה ללימודים</w:t>
                        </w:r>
                      </w:p>
                      <w:p w:rsidR="00411312" w:rsidRPr="00411312" w:rsidRDefault="004113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על- תיכוניים</w:t>
                        </w:r>
                      </w:p>
                    </w:tc>
                    <w:tc>
                      <w:tcPr>
                        <w:tcW w:w="4220" w:type="pct"/>
                      </w:tcPr>
                      <w:p w:rsidR="00411312" w:rsidRDefault="004113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(א) חייל משוחרר שנתקבל ללימודים במוסד להשכלה גבוהה כמשמעותו בחוק</w:t>
                        </w:r>
                      </w:p>
                      <w:p w:rsidR="00411312" w:rsidRDefault="004113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 להשכלה גבוהה, התשי"ח-1958, או במוסד על -תיכוני אחר ששר החינוך והתרבות</w:t>
                        </w:r>
                      </w:p>
                      <w:p w:rsidR="00411312" w:rsidRDefault="004113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הכיר בו לענין זה, יהיה זכאי להלוואה בסיוע למימון שכר הלימוד, לפי מבחנים וכללים</w:t>
                        </w:r>
                      </w:p>
                      <w:p w:rsidR="00411312" w:rsidRDefault="004113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שקבע שר חינוך והתרבות בהסכמת שר האוצר.</w:t>
                        </w:r>
                      </w:p>
                      <w:p w:rsidR="00411312" w:rsidRPr="00411312" w:rsidRDefault="004113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האוצר יקבע את תנאי ההחזר של ההלוואות כאמור.</w:t>
                        </w:r>
                      </w:p>
                    </w:tc>
                  </w:tr>
                  <w:tr w:rsidR="00411312" w:rsidRPr="00411312">
                    <w:trPr>
                      <w:jc w:val="right"/>
                    </w:trPr>
                    <w:tc>
                      <w:tcPr>
                        <w:tcW w:w="780" w:type="pct"/>
                      </w:tcPr>
                      <w:p w:rsidR="00411312" w:rsidRPr="00411312" w:rsidRDefault="004113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הלוואה לשיכון</w:t>
                        </w:r>
                      </w:p>
                    </w:tc>
                    <w:tc>
                      <w:tcPr>
                        <w:tcW w:w="4220" w:type="pct"/>
                      </w:tcPr>
                      <w:p w:rsidR="00411312" w:rsidRDefault="004113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חייל משוחרר הזכאי, על פי הכללים והנהלים הנהוגים לענין זה, להלוואה מאת</w:t>
                        </w:r>
                      </w:p>
                      <w:p w:rsidR="00411312" w:rsidRDefault="004113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 או מטעמה לצרכי שיכון, יוגדל סכום ההלוואה בשיעורים ובתנאים שקבע שר</w:t>
                        </w:r>
                      </w:p>
                      <w:p w:rsidR="00411312" w:rsidRPr="00411312" w:rsidRDefault="004113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הבינוי והשיכון בהסכמת שר האוצר.</w:t>
                        </w:r>
                      </w:p>
                    </w:tc>
                  </w:tr>
                  <w:tr w:rsidR="00411312" w:rsidRPr="00411312">
                    <w:trPr>
                      <w:jc w:val="right"/>
                    </w:trPr>
                    <w:tc>
                      <w:tcPr>
                        <w:tcW w:w="780" w:type="pct"/>
                      </w:tcPr>
                      <w:p w:rsidR="00411312" w:rsidRDefault="004113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 מס</w:t>
                        </w:r>
                      </w:p>
                      <w:p w:rsidR="00411312" w:rsidRDefault="004113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הכנסה (הטבות</w:t>
                        </w:r>
                      </w:p>
                      <w:p w:rsidR="00411312" w:rsidRDefault="004113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לחיילים</w:t>
                        </w:r>
                      </w:p>
                      <w:p w:rsidR="00411312" w:rsidRDefault="004113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משוחררים)</w:t>
                        </w:r>
                      </w:p>
                      <w:p w:rsidR="00411312" w:rsidRPr="00411312" w:rsidRDefault="004113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(הוראת שעד.)</w:t>
                        </w:r>
                      </w:p>
                    </w:tc>
                    <w:tc>
                      <w:tcPr>
                        <w:tcW w:w="4220" w:type="pct"/>
                      </w:tcPr>
                      <w:p w:rsidR="00411312" w:rsidRDefault="004113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בחוק מס הכנסה (הטבות לחיילים משוחררים) (הוראת שעה), התשמ"א-61981 -</w:t>
                        </w:r>
                      </w:p>
                      <w:p w:rsidR="00411312" w:rsidRDefault="004113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1, בהגדרת "עובד זכאי" שבפסקה (1), במקום "1983" יבוא "1984",-</w:t>
                        </w:r>
                      </w:p>
                      <w:p w:rsidR="00411312" w:rsidRDefault="004113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2 -</w:t>
                        </w:r>
                      </w:p>
                      <w:p w:rsidR="00411312" w:rsidRDefault="004113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בפסקה (1), במקום "5/12" יבוא "6/12";</w:t>
                        </w:r>
                      </w:p>
                      <w:p w:rsidR="00411312" w:rsidRDefault="004113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בפסקה (2), במקום "5/24" יבוא "4/12";</w:t>
                        </w:r>
                      </w:p>
                      <w:p w:rsidR="00411312" w:rsidRDefault="004113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בסופו יבוא:</w:t>
                        </w:r>
                      </w:p>
                      <w:p w:rsidR="00411312" w:rsidRDefault="004113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"(3) 2/12 נקודות זיכוי לכל חודש שלם משנים-עשר החדשים</w:t>
                        </w:r>
                      </w:p>
                      <w:p w:rsidR="00411312" w:rsidRPr="00411312" w:rsidRDefault="004113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שלאחריהם לעבודתו בעבודה כאמור."</w:t>
                        </w:r>
                      </w:p>
                    </w:tc>
                  </w:tr>
                  <w:tr w:rsidR="00411312" w:rsidRPr="00411312">
                    <w:trPr>
                      <w:jc w:val="right"/>
                    </w:trPr>
                    <w:tc>
                      <w:tcPr>
                        <w:tcW w:w="780" w:type="pct"/>
                      </w:tcPr>
                      <w:p w:rsidR="00411312" w:rsidRPr="00411312" w:rsidRDefault="004113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  <w:tc>
                      <w:tcPr>
                        <w:tcW w:w="4220" w:type="pct"/>
                      </w:tcPr>
                      <w:p w:rsidR="00411312" w:rsidRPr="00411312" w:rsidRDefault="004113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הממשלה ממונה על ביצוע חוק זה, והיא רשאית להתקין תקנות לביצועו.</w:t>
                        </w:r>
                      </w:p>
                    </w:tc>
                  </w:tr>
                </w:tbl>
                <w:p w:rsidR="00411312" w:rsidRDefault="00411312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B26609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2660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79B2FA1-C94B-41A2-ADF4-3C59584A5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26609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411312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15</Characters>
  <Application>Microsoft Office Word</Application>
  <DocSecurity>4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2008-04-07T01:49:00Z</dcterms:created>
  <dcterms:modified xsi:type="dcterms:W3CDTF">2008-04-07T01:50:00Z</dcterms:modified>
</cp:coreProperties>
</file>