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4764" w:rsidRDefault="00714764">
      <w:pPr>
        <w:rPr>
          <w:rtl/>
        </w:rPr>
      </w:pPr>
    </w:p>
    <w:p w:rsidR="007147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04" inset="0,0,0,0">
              <w:txbxContent>
                <w:p w:rsidR="00137B57" w:rsidRDefault="00137B57">
                  <w:r>
                    <w:rPr>
                      <w:rtl/>
                    </w:rPr>
                    <w:t>142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5" o:spid="_x0000_s1026" type="#_x0000_t202" style="position:absolute;left:0;text-align:left;margin-left:102.6pt;margin-top:664.6pt;width:383.9pt;height:68.5pt;z-index:3;mso-wrap-style:none;mso-position-horizontal-relative:page;mso-position-vertical-relative:page" stroked="f">
            <v:textbox style="mso-next-textbox:#_x0000_s32605" inset="0,0,0,0">
              <w:txbxContent>
                <w:p w:rsidR="00137B57" w:rsidRDefault="00137B5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באייר התשמ"ד (29 במאי 1984); הצעת החוק ודברי הסבר פורסמו בה''ח 1665,</w:t>
                  </w:r>
                </w:p>
                <w:p w:rsidR="00137B57" w:rsidRDefault="00137B5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התשמ"ד, עמ' 164.</w:t>
                  </w:r>
                </w:p>
                <w:p w:rsidR="00137B57" w:rsidRPr="00714764" w:rsidRDefault="00137B57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דיני מדינת ישראל, נוסח חדש 7, עמ' 173; ס"ח התשמ"ד,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6" o:spid="_x0000_s1027" type="#_x0000_t202" style="position:absolute;left:0;text-align:left;margin-left:105.2pt;margin-top:100.9pt;width:445.5pt;height:561.75pt;z-index:2;mso-wrap-style:none;mso-position-horizontal-relative:page;mso-position-vertical-relative:page" stroked="f">
            <v:textbox style="mso-next-textbox:#_x0000_s32606" inset="0,0,0,0">
              <w:txbxContent>
                <w:tbl>
                  <w:tblPr>
                    <w:tblW w:w="47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058"/>
                  </w:tblGrid>
                  <w:tr w:rsidR="00137B57" w:rsidRPr="0071476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137B57" w:rsidRDefault="00137B5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"גרוטות רכב'' - רכב שיצא מכלל שימוש מחמת שהתיישן, שפורק או שנקבע כרכב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באובדן גמור, וכן שלד של רכב או חלקים ממנו;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"השלכה" - לרבות זריקה, שפיכה, נטישה או השארה;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"מכל למשקה" - כלי קיבול לשימוש חד-פעמי עשוי מתכת, זכוכית, פלסטיק, נייר או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אחר, שמשווקים בו משקה, למעט חלב ומוצריו, בין שהוא ריק ובין שהוא מלא;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"פסולת" - לרבות שיירי מזון, קליפות, ניירות, בקבוקים, תיבות, קופסאות, קרטונים,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אריזות למיניהן, גרוטאות, גזרי עץ, קרשים, סמרטוטים, בדלי סיגריות, אשפה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סוג וכן כל דבר אחר העלול לגרום אי נקיון או אי סדר, למעט פסולת בנין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וגרוטות רכב;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 בנין" - חמרים ושיירי חמרים המשמשים לבניה, או שמשתמשים בהם בקשר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לעבודות בניה, לרבות ערימות אדמה וחלקי הריסות של מבנים;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"רכב", "רכב מסחרי" ו"רכב ציבורי" - כמשמעותם בפקודת התעבורה1;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הרבים" - כל מקום שהציבור רשאי להשתמש בו או לעבור בו או שהציבור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 או עובר בו למעשה;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למעט ועד מקומי.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37B57" w:rsidRPr="0071476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ישליך אדם פסולת, פסולת בנין או גרוטות רכב ברשות הרבים או מרשות הרבים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היחיד, ולא ילכלך את רשות הרבים.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לכלוך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והשלכת פסולת</w:t>
                        </w:r>
                      </w:p>
                    </w:tc>
                  </w:tr>
                  <w:tr w:rsidR="00137B57" w:rsidRPr="0071476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מי שבידו השגחה על קטין שטרם מלאו לו שלוש עשרה שנים, הנמצא עמו ברכב,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יניח לקטין להשליך פסולת מהרכב.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לגבי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קטינים ברכב</w:t>
                        </w:r>
                      </w:p>
                    </w:tc>
                  </w:tr>
                  <w:tr w:rsidR="00137B57" w:rsidRPr="0071476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הוכח כי פסולת או פסולת בנין הושלכו מתוך רכב, רואים, לענין סעיף 2,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הרכב או את האדם האחראי לרכב, כאילו הוא השליך את הפסולת או את פסולת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הבנין, זולת אם הוכיח שלא הוא עשה כן ואת זהותו של האדם שהרכב היה ברשותו בעת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ההשלכה, או שהרכב נלקח ללא הסכמתו.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הוכח כי פסולת או פסולת בנין הושלכו מתוך רכב, רואים, לענין סעיף 2,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שנהג בו אותה עת כאילו הוא השליך את הפסולת או את פסולת הבנין, זולת אם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שלא הוא עשה כן ואת זהותו של המשליך; הוראה זו לא תחול לגבי מי שנוהג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באוטובוס או ברכב ציבורי, למעט מונית, וכן לא תחול על מי שנוהג ברכב מסחרי בלתי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אחוד כאשר הפסולת הושלכה מתוך החלק הנפרד מתא הנהג.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חזקות לענין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השלכת פסולת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ופסולת בנין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מתור רכב</w:t>
                        </w:r>
                      </w:p>
                    </w:tc>
                  </w:tr>
                  <w:tr w:rsidR="00137B57" w:rsidRPr="00714764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הושלכה גרוטת רכב, רואים, לענין סעיף 2, את בעלה כאילו הוא שהשליכה,</w:t>
                        </w:r>
                      </w:p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הוכיח שלא הוא עשה כן וברשות מי היתה גרוטת הרכב אותה עת, או שגרוטת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נלקחה ללא הסכמתו.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137B57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לענין</w:t>
                        </w:r>
                      </w:p>
                      <w:p w:rsidR="00137B57" w:rsidRPr="00714764" w:rsidRDefault="00137B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גרוטות רכב</w:t>
                        </w:r>
                      </w:p>
                    </w:tc>
                  </w:tr>
                </w:tbl>
                <w:p w:rsidR="00137B57" w:rsidRDefault="00137B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07" o:spid="_x0000_s1028" type="#_x0000_t202" style="position:absolute;left:0;text-align:left;margin-left:198.45pt;margin-top:71.2pt;width:192.85pt;height:28.9pt;z-index:1;mso-wrap-style:none;mso-position-horizontal-relative:page;mso-position-vertical-relative:page" stroked="f">
            <v:textbox style="mso-next-textbox:#_x0000_s32607" inset="0,0,0,0">
              <w:txbxContent>
                <w:p w:rsidR="00137B57" w:rsidRPr="00714764" w:rsidRDefault="00137B57">
                  <w:pPr>
                    <w:pStyle w:val="OCRStyle1"/>
                    <w:ind w:left="13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שמירת הנקיון, התשמ"ד-1984 *</w:t>
                  </w:r>
                </w:p>
              </w:txbxContent>
            </v:textbox>
            <w10:wrap anchorx="page" anchory="page"/>
          </v:shape>
        </w:pict>
      </w:r>
    </w:p>
    <w:p w:rsidR="000C542B" w:rsidRDefault="000C542B">
      <w:pPr>
        <w:rPr>
          <w:rtl/>
        </w:rPr>
      </w:pPr>
      <w:r>
        <w:rPr>
          <w:rtl/>
        </w:rPr>
        <w:br w:type="page"/>
      </w:r>
    </w:p>
    <w:p w:rsidR="000C542B" w:rsidRDefault="00000000">
      <w:pPr>
        <w:rPr>
          <w:rtl/>
        </w:rPr>
      </w:pPr>
      <w:r>
        <w:pict>
          <v:shape id="_x0000_s326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08" inset="0,0,0,0">
              <w:txbxContent>
                <w:p w:rsidR="00137B57" w:rsidRDefault="00137B57">
                  <w:r>
                    <w:rPr>
                      <w:rtl/>
                    </w:rPr>
                    <w:t>143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9" o:spid="_x0000_s1030" type="#_x0000_t202" style="position:absolute;left:0;text-align:left;margin-left:377.5pt;margin-top:709.9pt;width:165.75pt;height:19pt;z-index:6;mso-wrap-style:none;mso-position-horizontal-relative:page;mso-position-vertical-relative:page" stroked="f">
            <v:textbox style="mso-next-textbox:#_x0000_s32609" inset="0,0,0,0">
              <w:txbxContent>
                <w:p w:rsidR="00137B57" w:rsidRDefault="00137B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610" o:spid="_x0000_s1031" type="#_x0000_t202" style="position:absolute;left:0;text-align:left;margin-left:96.15pt;margin-top:64.6pt;width:452.05pt;height:640.35pt;z-index:5;mso-wrap-style:none;mso-position-horizontal-relative:page;mso-position-vertical-relative:page" stroked="f">
            <v:textbox style="mso-next-textbox:#_x0000_s32610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137"/>
                  </w:tblGrid>
                  <w:tr w:rsidR="00137B57" w:rsidRPr="000C542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שילוט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באוטובוס, ברכב ציבורי וברכב מסחרי בלתי אחוד בחלק הנפרד מתא הנהג, יקבע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הרכב או נהגו, בצורה גלוייה לעין, שלטים המורים על איסור השלכת ססולת מהרכב.</w:t>
                        </w:r>
                      </w:p>
                    </w:tc>
                  </w:tr>
                  <w:tr w:rsidR="00137B57" w:rsidRPr="000C542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 לסילוק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ססולת בניו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וגרוטות רכב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רשות מקומית תקבע, בכפוף לכל דין, אתרים לסילוק ססולת בנין וגרוטות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רכב, בין בתחומה ובין מחוצה לו בתאום עם הרשות המקומית הנוגעת בדבר; קביעה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שתיעשה במשותף בידי מספר רשויות מקומיות ויכול שתיעשה על פי הוראת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רשאית לקבוע כי אתר כאמור בסעיף קטן (א) ישמש גם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גרוטאות שאינן גרוטות רכב.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המקומית תסרסם ברבים הודעה על מקומם של אתרים שנקבעו כאמור.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יפנה אדם פסולת בנין, גרוטאות או גרוטות רכב אלא לאתר כאמור.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"רשות מקומית" - עירית או מועצה מקומית.</w:t>
                        </w:r>
                      </w:p>
                    </w:tc>
                  </w:tr>
                  <w:tr w:rsidR="00137B57" w:rsidRPr="000C542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סילוק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גרוטות רכב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רשות מקומית או מי ששר הפנים הסמיכו לכך (להלן - רשות מוסמכת),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לסלק גרוטות רכב שהושלכו ברשות הרבים או ברשות היחיד, למעט גרוטאות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המצויות בחצריו של מי שמחזיק בהן כדין, או מנהל בהן כדין עסק בגרוטות רכב.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תשתמש רשות מוסמכת בסמכותה לסלק גרוטת רכב לפי סעיף זה אלא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שדרשה בכתב מבעלה או מהמחזיק בה לפנותה תוך תקופה שקבעה בדרישה והוא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כן, ולאחר שהודעה בדבר כוונתה לסלק את הגרוטה הודבקה עליה במקום הנראה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לעין, 48 שעות לפחות לפני ביצוע הסילוק.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ניתן לזהות את בעלה של גרוטת הרכב, רשאית הרשות המוסמכת לסלקה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נמצאת באותו מקום לפחות חודש ימים ואם בנסיבות הענין סביר להניח כי בעלה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התייאש ממנה מחמת מיעוט שוויה.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סולקה גרוטת רכב כאמור בסעיף קטן (א), זכאית הרשות המוסמכת שסילקה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הגרוטה להחזר הוצאותיה ממי שנמסרה לו דרישה כאמור בסעיף קטן (א); תעודה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הרשות המוסמכת המפרטת הוצאות אלו, תהא ראיה לכך.</w:t>
                        </w:r>
                      </w:p>
                    </w:tc>
                  </w:tr>
                  <w:tr w:rsidR="00137B57" w:rsidRPr="000C542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 מכלים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ייצר אדם ולא ישווק יבואן מכלים למשקה אלא אם כן מודפס או מוטבע עליהם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תווית שעליהם, סימון נראה לעין בדבר איסור השלכת פסולת, הכל לפי קביעת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והמסחר, בהתייעצות עם שר הבריאות.</w:t>
                        </w:r>
                      </w:p>
                    </w:tc>
                  </w:tr>
                  <w:tr w:rsidR="00137B57" w:rsidRPr="000C542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לשמירת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מוקמת בזה קרן לשמירת הנקיון במסגרת משרד הפנים (להלן - הקרן).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מטרת הקרן תהיה לרכז אמצעים כספיים לשמירה על הנקיון ולמניעת השלכת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פסולת, ובכלל זה לקידום ולעידוד פעולות חינוך והסברה, לפיקוח ולאכיפת הדינים לשמירת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יתקין תקנות בדבר סדרי הפעלת הקרן.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כספי הקרן ייועדו למטרותיה בלבד ויוצאו לפי הוראות שר הפנים, בהסכמת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137B57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כספי הקרן יבואו מהיטל לפי סעיף 11, קנסות לפי סעיף 13, הקצבות מתקציב</w:t>
                        </w:r>
                      </w:p>
                      <w:p w:rsidR="00137B57" w:rsidRPr="000C542B" w:rsidRDefault="00137B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ותרומות.</w:t>
                        </w:r>
                      </w:p>
                    </w:tc>
                  </w:tr>
                </w:tbl>
                <w:p w:rsidR="00137B57" w:rsidRDefault="00137B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73050" w:rsidRDefault="00E73050">
      <w:pPr>
        <w:rPr>
          <w:rtl/>
        </w:rPr>
      </w:pPr>
      <w:r>
        <w:rPr>
          <w:rtl/>
        </w:rPr>
        <w:br w:type="page"/>
      </w:r>
    </w:p>
    <w:p w:rsidR="00E73050" w:rsidRDefault="00000000">
      <w:pPr>
        <w:rPr>
          <w:rtl/>
        </w:rPr>
      </w:pPr>
      <w:r>
        <w:pict>
          <v:shape id="_x0000_s3261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611" inset="0,0,0,0">
              <w:txbxContent>
                <w:p w:rsidR="00137B57" w:rsidRDefault="00137B57">
                  <w:r>
                    <w:rPr>
                      <w:rtl/>
                    </w:rPr>
                    <w:t>144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2" o:spid="_x0000_s1033" type="#_x0000_t202" style="position:absolute;left:0;text-align:left;margin-left:94.4pt;margin-top:665.35pt;width:387.9pt;height:75.05pt;z-index:9;mso-wrap-style:none;mso-position-horizontal-relative:page;mso-position-vertical-relative:page" stroked="f">
            <v:textbox style="mso-next-textbox:#_x0000_s32612" inset="0,0,0,0">
              <w:txbxContent>
                <w:p w:rsidR="00137B57" w:rsidRDefault="00137B57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ב', פרק קל"ז, עמ' 1399; ס"ח התשמ"א, עמ' 157.</w:t>
                  </w:r>
                </w:p>
                <w:p w:rsidR="00137B57" w:rsidRDefault="00137B57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12, עמ' 284; התש"ם, עמ' .116</w:t>
                  </w:r>
                </w:p>
                <w:p w:rsidR="00137B57" w:rsidRPr="00E73050" w:rsidRDefault="00137B57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4 חוקי א"י, כרך א', עמ' 467; ס"ח התשכ''ה, עמ' .53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3" o:spid="_x0000_s1034" type="#_x0000_t202" style="position:absolute;left:0;text-align:left;margin-left:96.95pt;margin-top:67.2pt;width:457pt;height:597.95pt;z-index:8;mso-wrap-style:none;mso-position-horizontal-relative:page;mso-position-vertical-relative:page" stroked="f">
            <v:textbox style="mso-next-textbox:#_x0000_s3261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246"/>
                  </w:tblGrid>
                  <w:tr w:rsidR="00137B57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הפנים ידווה לועדת הפנים ואיכות הסביבה של הכנסת בסוף כל שנת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על פעולות הקרן, הכנסותיה והוצאותיה.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37B57" w:rsidRPr="00E7305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הפנים, יקבע בתקנות היטל לשמירת הנקיון (להלן - ההיטל) על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יצרנים ויבואנים של מכלים למשקאות; שיעורו, אופן הצמדתו ודרכי גבייתו של ההיטל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בהסכמת שר האוצר,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ההכנסות מן ההיטל ישולמו לקרן.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גביית ההיטל תחול פקודת המסים (גביה) 2.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לשמירת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</w:t>
                        </w:r>
                      </w:p>
                    </w:tc>
                  </w:tr>
                  <w:tr w:rsidR="00137B57" w:rsidRPr="00E7305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שר הפנים ימנה מפקחים לענין חוק זה מבין עובדי המדינה ומבין מי שמונה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כפקח או כמפקח מכוח חיקוק, וכן מתוך רשימות פקחים ומפקחים שהגישו לו איגודי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ערים, עיריות, מועצות מקומיות, רשויות נחלים ומעיינות, רשויות ניקוז, רשות הנמלים,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שדות התעופה, מינהל מקרקעי ישראל, קרן קיימת לישראל, רשות גנים לאומיים 4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ורשות שמורות הטבע.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כאמור תהיה סמכות לערוך חקירות על עבירות לפי חוק זה;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בהשתמשו בסמכות כאמור -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יהיו למפקח סמכויות שוטר לפי סעיף 2 לפקודת סדר הדין הפלילי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 [נוסח חדש], התשכ"ט - 1969 3;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יהיה מפקח רשאי להשתמש בכל הסמכויות הנתונות לקצין משטרה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לפי סעיף 2 לפקודת הפרוצדורה הפלילית (עדות)4, וסעיף 3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יחול על הודעה שרשם מכוח סמכות זו.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או ראש רשות מקומית, לגבי תחום אותה רשות ובהסכמת מפקד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במשטרת ישראל, רשאים למנות כל אדם להיות נאמן נקיון; נאמן נקיון שמונה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רשאי, לאחר שהציג תעודת מינויו כנאמן נקיון, לדרוש ממי שעבר לנגד עיניו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חוק זה להזדהות בפניו; מי שנדרש להזדהות כאמור חייב לעשות כן.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 ונאמני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גקיון</w:t>
                        </w:r>
                      </w:p>
                    </w:tc>
                  </w:tr>
                  <w:tr w:rsidR="00137B57" w:rsidRPr="00E7305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העובר על הוראה מהוראות חוק זה, דינו - קנס.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בעבירה לפי חוק זה ישולם לקרן; אולם אם הוטל הקנס בבית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לעניינים מקומיים, ישולם לקופת הרשות המקומית שבתחומיה נעברה העבירה.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 וייעוד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</w:t>
                        </w:r>
                      </w:p>
                    </w:tc>
                  </w:tr>
                  <w:tr w:rsidR="00137B57" w:rsidRPr="00E7305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בית משפט שהרשיע אדם בעבירה על חוק זה רשאי, בגזר הדין, בנוסף לכל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שיטיל, לחייבו בתשלום הוצאות הניקוי, אם הוגשה לו על כך בקשה מאת מי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שהוציאן.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גביית הסכום שנפסק, החלטה לפי סעיף זה כמוה כפסק דין של אותו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שניתן בתובענה אזרחית.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הורשעו בעבירה יותר מאדם אחד, רשאי בית המשפט בהחלטה לפי סעיף זה,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את תשלום ההוצאות על כולם או חלקם, יחד ולחוד, או לחלק סכום זה ביניהם,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שנראה לבית המשפט בנסיבות הענין.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פסק בית המשפט בבקשה לפי סעיף זה לגופה, לא יגרע הדבר מזכותו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שהוציא את ההוצאות לתבען בתובענה רגילה.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137B57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בהוצאות</w:t>
                        </w:r>
                      </w:p>
                      <w:p w:rsidR="00137B57" w:rsidRPr="00E73050" w:rsidRDefault="00137B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ניקרו</w:t>
                        </w:r>
                      </w:p>
                    </w:tc>
                  </w:tr>
                </w:tbl>
                <w:p w:rsidR="00137B57" w:rsidRDefault="00137B5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37B57" w:rsidRDefault="00137B57">
      <w:pPr>
        <w:rPr>
          <w:rtl/>
        </w:rPr>
      </w:pPr>
      <w:r>
        <w:rPr>
          <w:rtl/>
        </w:rPr>
        <w:br w:type="page"/>
      </w:r>
    </w:p>
    <w:p w:rsidR="00137B57" w:rsidRDefault="00000000">
      <w:pPr>
        <w:rPr>
          <w:rtl/>
        </w:rPr>
      </w:pPr>
      <w:r>
        <w:pict>
          <v:shape id="_x0000_s3261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2614" inset="0,0,0,0">
              <w:txbxContent>
                <w:p w:rsidR="00137B57" w:rsidRDefault="00137B57">
                  <w:r>
                    <w:rPr>
                      <w:rtl/>
                    </w:rPr>
                    <w:t>145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5" o:spid="_x0000_s1036" type="#_x0000_t202" style="position:absolute;left:0;text-align:left;margin-left:314.75pt;margin-top:648.75pt;width:220.2pt;height:82.55pt;z-index:15;mso-wrap-style:none;mso-position-horizontal-relative:page;mso-position-vertical-relative:page" stroked="f">
            <v:textbox style="mso-next-textbox:#_x0000_s32615" inset="0,0,0,0">
              <w:txbxContent>
                <w:p w:rsidR="00137B57" w:rsidRDefault="00137B57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8, עמ' 197; ס"ח התשמ"ד, עמ' 49.</w:t>
                  </w:r>
                </w:p>
                <w:p w:rsidR="00137B57" w:rsidRDefault="00137B57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6 ס"ח התשי"ז, עמ' 148; התשמ"ד, עמ' .82</w:t>
                  </w:r>
                </w:p>
                <w:p w:rsidR="00137B57" w:rsidRDefault="00137B57">
                  <w:pPr>
                    <w:pStyle w:val="OCRStyle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7 ס"ח התשמ"ב, עמ' 43; התשמ"ג, עמ' .145</w:t>
                  </w:r>
                </w:p>
                <w:p w:rsidR="00137B57" w:rsidRPr="00137B57" w:rsidRDefault="00137B57">
                  <w:pPr>
                    <w:pStyle w:val="OCRStyle4"/>
                    <w:ind w:left="76"/>
                  </w:pPr>
                  <w:r>
                    <w:rPr>
                      <w:rtl/>
                    </w:rPr>
                    <w:t>8 ס"ח התשל"ו, עמ' .269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6" o:spid="_x0000_s1037" type="#_x0000_t202" style="position:absolute;left:0;text-align:left;margin-left:180.15pt;margin-top:590.95pt;width:77.2pt;height:33.65pt;z-index:14;mso-wrap-style:none;mso-position-horizontal-relative:page;mso-position-vertical-relative:page" stroked="f">
            <v:textbox style="mso-next-textbox:#_x0000_s32616" inset="0,0,0,0">
              <w:txbxContent>
                <w:p w:rsidR="00137B57" w:rsidRDefault="00137B57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37B57" w:rsidRDefault="00137B57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7" o:spid="_x0000_s1038" type="#_x0000_t202" style="position:absolute;left:0;text-align:left;margin-left:305.65pt;margin-top:593.3pt;width:81.2pt;height:29.7pt;z-index:13;mso-wrap-style:none;mso-position-horizontal-relative:page;mso-position-vertical-relative:page" stroked="f">
            <v:textbox style="mso-next-textbox:#_x0000_s32617" inset="0,0,0,0">
              <w:txbxContent>
                <w:p w:rsidR="00137B57" w:rsidRDefault="00137B57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37B57" w:rsidRDefault="00137B57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8" o:spid="_x0000_s1039" type="#_x0000_t202" style="position:absolute;left:0;text-align:left;margin-left:427.85pt;margin-top:619.05pt;width:82.35pt;height:27.3pt;z-index:12;mso-wrap-style:none;mso-position-horizontal-relative:page;mso-position-vertical-relative:page" stroked="f">
            <v:textbox style="mso-next-textbox:#_x0000_s32618" inset="0,0,0,0">
              <w:txbxContent>
                <w:p w:rsidR="00137B57" w:rsidRDefault="00137B57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ה רצו ג</w:t>
                  </w:r>
                </w:p>
                <w:p w:rsidR="00137B57" w:rsidRDefault="00137B57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19" o:spid="_x0000_s1040" type="#_x0000_t202" style="position:absolute;left:0;text-align:left;margin-left:93.6pt;margin-top:66.45pt;width:446.3pt;height:517.2pt;z-index:11;mso-wrap-style:none;mso-position-horizontal-relative:page;mso-position-vertical-relative:page" stroked="f">
            <v:textbox style="mso-next-textbox:#_x0000_s32619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20"/>
                  </w:tblGrid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נושאי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נעברה עבירה לסי חוק זה בידי תאגיד, יואשם בעבירה גם כל אדם אשר בשעת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מנהל פעיל, שותף - למעט שותף מוגבל - או פקיד באותו תאגיד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ואחראי לענין הנידון, אם לא הוכיח שהעבירה נעברה שלא בידיעתו ושנקט כל האמצעים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להבטחת שמירתו של חוק זה.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הפנים ממונה על ביצוע חוק זה והוא רשאי להתקין תקנות בכל ענין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יותקנו באישור ועדת הפנים ואיכות הסביבה של הכנסת.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עי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יחול גם על המדינה.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חוק זה באות להוסיף על הוראות כל דין אחר ולא לגרוע מהן.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רשות מקומית רשאית להתקין חוקי עזר בכל ענין שחוק זה דן בו, למעט בעניינים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הנידונים בסעיפים 10,9 ו- 11 ולרבות -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הוראות בדבר אחריותו של בעל מגרש לנקיון מגרשו והטלת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זו גם על מי שמייצג את בעל המגרש לצורך תשלום מסים או לענין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ניצולו המסחרי או שמירת ערכו;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התנאת מתן תעודה לפי סעיף 324 לפקודת העיריות 5, בתשלום כל קנס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לפי חוק זה או לפי חוק עזר שהותקן לפי סעיף זח.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בתוספת השניה לחוק בתי המשפט, התשי"ז-1957 6, בסופה יבוא: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"21. חוק שמירת הנקיון, התשמ"ד-1984."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סדר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סדר הדין הפלילי [נוסח משולב], התשמ"ב-1982 7, בתוספת השניה, בסופה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"13. עבירה לפי סעיף 2 לחוק שמירת הנקיון, התשמ"ד-1984, שנעברה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היחיד של הקובל."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שמירת הנקיון, התשל"ו-1976 8- בטל.</w:t>
                        </w:r>
                      </w:p>
                    </w:tc>
                  </w:tr>
                  <w:tr w:rsidR="00137B57" w:rsidRPr="00137B57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תחילתו של חוק זה למעט סעיף 9, בתום 60 ימים מיום פרסומו; תחילתו של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בתום שנה מיום פרסומו של חוק זה.</w:t>
                        </w:r>
                      </w:p>
                      <w:p w:rsid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אתר כאמור בסעיף 7 תיעשה לא יאוחר מתום שנה מיום פרסום</w:t>
                        </w:r>
                      </w:p>
                      <w:p w:rsidR="00137B57" w:rsidRPr="00137B57" w:rsidRDefault="00137B5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</w:tbl>
                <w:p w:rsidR="00137B57" w:rsidRDefault="00137B5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47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726E01-14DE-4CA7-9BFC-3EA6A8CB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476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542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7305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37B5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2008-04-07T01:45:00Z</dcterms:created>
  <dcterms:modified xsi:type="dcterms:W3CDTF">2008-04-07T01:46:00Z</dcterms:modified>
</cp:coreProperties>
</file>