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946BC" w:rsidRDefault="008946BC">
      <w:pPr>
        <w:rPr>
          <w:rtl/>
        </w:rPr>
      </w:pPr>
    </w:p>
    <w:p w:rsidR="008946B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766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2766" inset="0,0,0,0">
              <w:txbxContent>
                <w:p w:rsidR="008946BC" w:rsidRDefault="008946BC">
                  <w:r>
                    <w:rPr>
                      <w:rtl/>
                    </w:rPr>
                    <w:t>220                                         ספר החוקים 1124                  כ"ד באלול התשמ"ד 21.09.1984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767" o:spid="_x0000_s1026" type="#_x0000_t202" style="position:absolute;left:0;text-align:left;margin-left:90.75pt;margin-top:691.4pt;width:281.35pt;height:38.8pt;z-index:7;mso-wrap-style:none;mso-position-horizontal-relative:page;mso-position-vertical-relative:page" stroked="f">
            <v:textbox style="mso-next-textbox:#_x0000_s32767" inset="0,0,0,0">
              <w:txbxContent>
                <w:p w:rsidR="008946BC" w:rsidRDefault="008946B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768" o:spid="_x0000_s1027" type="#_x0000_t202" style="position:absolute;left:0;text-align:left;margin-left:93.3pt;margin-top:443.1pt;width:385.1pt;height:61.2pt;z-index:6;mso-wrap-style:none;mso-position-horizontal-relative:page;mso-position-vertical-relative:page" stroked="f">
            <v:textbox style="mso-next-textbox:#_x0000_s32768" inset="0,0,0,0">
              <w:txbxContent>
                <w:p w:rsidR="008946BC" w:rsidRDefault="008946BC">
                  <w:pPr>
                    <w:pStyle w:val="OCRStyle1"/>
                    <w:ind w:left="2848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תיקון טעות דפוס</w:t>
                  </w:r>
                </w:p>
                <w:p w:rsidR="008946BC" w:rsidRDefault="008946BC">
                  <w:pPr>
                    <w:pStyle w:val="OCRStyle1"/>
                    <w:ind w:left="731"/>
                    <w:rPr>
                      <w:rtl/>
                    </w:rPr>
                  </w:pPr>
                  <w:r>
                    <w:rPr>
                      <w:rtl/>
                    </w:rPr>
                    <w:t>בחוק מילתה בטחון (הארכה מרצון), התשמ"ד-1984, שפורסם בספר החוקים 1119, התשמ"ד,</w:t>
                  </w:r>
                </w:p>
                <w:p w:rsidR="008946BC" w:rsidRPr="008946BC" w:rsidRDefault="008946BC">
                  <w:pPr>
                    <w:pStyle w:val="OCRStyle1"/>
                    <w:ind w:left="256"/>
                  </w:pPr>
                  <w:r>
                    <w:rPr>
                      <w:rtl/>
                    </w:rPr>
                    <w:t>עמ' 164, בסעיף 8, במקום "חוק עזר זהי' צייל "חוק זה".</w:t>
                  </w:r>
                </w:p>
              </w:txbxContent>
            </v:textbox>
            <w10:wrap anchorx="page" anchory="page"/>
          </v:shape>
        </w:pict>
      </w:r>
      <w:r>
        <w:pict>
          <v:shape id="_x0000_s32769" o:spid="_x0000_s1028" type="#_x0000_t202" style="position:absolute;left:0;text-align:left;margin-left:91.55pt;margin-top:339.95pt;width:401.75pt;height:42.15pt;z-index:5;mso-wrap-style:none;mso-position-horizontal-relative:page;mso-position-vertical-relative:page" stroked="f">
            <v:textbox style="mso-next-textbox:#_x0000_s32769" inset="0,0,0,0">
              <w:txbxContent>
                <w:p w:rsidR="008946BC" w:rsidRDefault="008946BC">
                  <w:pPr>
                    <w:pStyle w:val="OCRStyle1"/>
                    <w:ind w:left="51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ט''ז באלול התשמ"ד (13 בספטמבר 1984); הצעת החוק ודברי הסבר פורסמו בה''ח 1694,</w:t>
                  </w:r>
                </w:p>
                <w:p w:rsidR="008946BC" w:rsidRDefault="008946BC">
                  <w:pPr>
                    <w:pStyle w:val="OCRStyle1"/>
                    <w:ind w:left="71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התשמ"ד, עמ' 296.</w:t>
                  </w:r>
                </w:p>
                <w:p w:rsidR="008946BC" w:rsidRPr="008946BC" w:rsidRDefault="008946BC">
                  <w:pPr>
                    <w:pStyle w:val="OCRStyle1"/>
                    <w:ind w:left="51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התשכ''ח, עמ' 226; התשל"ג, עמ' 236; התש''ם, עמ' 6; התשמ''א, עמ' 280.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2770" o:spid="_x0000_s1029" type="#_x0000_t202" style="position:absolute;left:0;text-align:left;margin-left:110.55pt;margin-top:270.65pt;width:132.85pt;height:33.85pt;z-index:4;mso-wrap-style:none;mso-position-horizontal-relative:page;mso-position-vertical-relative:page" stroked="f">
            <v:textbox style="mso-next-textbox:#_x0000_s32770" inset="0,0,0,0">
              <w:txbxContent>
                <w:p w:rsidR="008946BC" w:rsidRDefault="008946BC">
                  <w:pPr>
                    <w:pStyle w:val="OCRStyle1"/>
                    <w:ind w:left="860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8946BC" w:rsidRDefault="008946BC">
                  <w:pPr>
                    <w:pStyle w:val="OCRStyle1"/>
                    <w:ind w:left="93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771" o:spid="_x0000_s1030" type="#_x0000_t202" style="position:absolute;left:0;text-align:left;margin-left:326.75pt;margin-top:302.1pt;width:117pt;height:29.7pt;z-index:3;mso-wrap-style:none;mso-position-horizontal-relative:page;mso-position-vertical-relative:page" stroked="f">
            <v:textbox style="mso-next-textbox:#_x0000_s32771" inset="0,0,0,0">
              <w:txbxContent>
                <w:p w:rsidR="008946BC" w:rsidRDefault="008946BC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8946BC" w:rsidRDefault="008946BC">
                  <w:pPr>
                    <w:pStyle w:val="OCRStyle1"/>
                    <w:ind w:left="40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772" o:spid="_x0000_s1031" type="#_x0000_t202" style="position:absolute;left:0;text-align:left;margin-left:89.95pt;margin-top:88.5pt;width:454.6pt;height:171.45pt;z-index:2;mso-wrap-style:none;mso-position-horizontal-relative:page;mso-position-vertical-relative:page" stroked="f">
            <v:textbox style="mso-next-textbox:#_x0000_s32772" inset="0,0,0,0">
              <w:txbxContent>
                <w:tbl>
                  <w:tblPr>
                    <w:tblW w:w="484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93"/>
                    <w:gridCol w:w="1271"/>
                    <w:gridCol w:w="1202"/>
                  </w:tblGrid>
                  <w:tr w:rsidR="008946BC" w:rsidRPr="008946BC">
                    <w:trPr>
                      <w:jc w:val="right"/>
                    </w:trPr>
                    <w:tc>
                      <w:tcPr>
                        <w:tcW w:w="4273" w:type="pct"/>
                        <w:gridSpan w:val="2"/>
                      </w:tcPr>
                      <w:p w:rsidR="008946BC" w:rsidRDefault="008946BC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5 לחוק-יסוד: הממשלה 1, סעיף קטן (ד) יסומן (ה) ולפניו יבוא:</w:t>
                        </w:r>
                      </w:p>
                      <w:p w:rsidR="008946BC" w:rsidRPr="008946BC" w:rsidRDefault="008946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אחד השרים שהוא חבר הכנסת יכול שיהיה ממלא מקום ראש הממשלה."</w:t>
                        </w:r>
                      </w:p>
                    </w:tc>
                    <w:tc>
                      <w:tcPr>
                        <w:tcW w:w="727" w:type="pct"/>
                      </w:tcPr>
                      <w:p w:rsidR="008946BC" w:rsidRPr="008946BC" w:rsidRDefault="008946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</w:t>
                        </w:r>
                      </w:p>
                    </w:tc>
                  </w:tr>
                  <w:tr w:rsidR="008946BC" w:rsidRPr="008946BC">
                    <w:trPr>
                      <w:jc w:val="right"/>
                    </w:trPr>
                    <w:tc>
                      <w:tcPr>
                        <w:tcW w:w="4273" w:type="pct"/>
                        <w:gridSpan w:val="2"/>
                      </w:tcPr>
                      <w:p w:rsidR="008946BC" w:rsidRPr="008946BC" w:rsidRDefault="008946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במקום סעיף 19 לחוק-יסוד: הממשלה יבוא:</w:t>
                        </w:r>
                      </w:p>
                    </w:tc>
                    <w:tc>
                      <w:tcPr>
                        <w:tcW w:w="727" w:type="pct"/>
                      </w:tcPr>
                      <w:p w:rsidR="008946BC" w:rsidRDefault="008946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</w:t>
                        </w:r>
                      </w:p>
                      <w:p w:rsidR="008946BC" w:rsidRPr="008946BC" w:rsidRDefault="008946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19</w:t>
                        </w:r>
                      </w:p>
                    </w:tc>
                  </w:tr>
                  <w:tr w:rsidR="008946BC">
                    <w:trPr>
                      <w:jc w:val="right"/>
                    </w:trPr>
                    <w:tc>
                      <w:tcPr>
                        <w:tcW w:w="3504" w:type="pct"/>
                      </w:tcPr>
                      <w:p w:rsidR="008946BC" w:rsidRDefault="008946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נעדר ראש הממשלה מן הארץ או שנבצר ממנו זמנית למלא</w:t>
                        </w:r>
                      </w:p>
                      <w:p w:rsidR="008946BC" w:rsidRDefault="008946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תפקידו, יכהן במקומו ממלא מקום ראש הממשלה עד שישוב ראש</w:t>
                        </w:r>
                      </w:p>
                      <w:p w:rsidR="008946BC" w:rsidRDefault="008946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 ארצה או עד שיחזור למלא תפקידו; לא היד, ממלא מקום</w:t>
                        </w:r>
                      </w:p>
                      <w:p w:rsidR="008946BC" w:rsidRDefault="008946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לראש הממשלה או שממלא המקום נעדר מן הארץ או שנבצר ממנו</w:t>
                        </w:r>
                      </w:p>
                      <w:p w:rsidR="008946BC" w:rsidRDefault="008946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זמנית למלא תפקידו, תקבע הממשלה שר אחר מבין השרים שהם חברי</w:t>
                        </w:r>
                      </w:p>
                      <w:p w:rsidR="008946BC" w:rsidRPr="008946BC" w:rsidRDefault="008946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לכהן כממלא מקומו של ראש הממשלה."</w:t>
                        </w:r>
                      </w:p>
                    </w:tc>
                    <w:tc>
                      <w:tcPr>
                        <w:tcW w:w="769" w:type="pct"/>
                      </w:tcPr>
                      <w:p w:rsidR="008946BC" w:rsidRDefault="008946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"מילוי מקומו של</w:t>
                        </w:r>
                      </w:p>
                      <w:p w:rsidR="008946BC" w:rsidRPr="008946BC" w:rsidRDefault="008946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ראש הממשלה</w:t>
                        </w:r>
                      </w:p>
                    </w:tc>
                    <w:tc>
                      <w:tcPr>
                        <w:tcW w:w="727" w:type="pct"/>
                      </w:tcPr>
                      <w:p w:rsidR="008946BC" w:rsidRDefault="008946B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8946BC" w:rsidRDefault="008946B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773" o:spid="_x0000_s1032" type="#_x0000_t202" style="position:absolute;left:0;text-align:left;margin-left:175.7pt;margin-top:70.25pt;width:220.35pt;height:18pt;z-index:1;mso-wrap-style:none;mso-position-horizontal-relative:page;mso-position-vertical-relative:page" stroked="f">
            <v:textbox style="mso-next-textbox:#_x0000_s32773" inset="0,0,0,0">
              <w:txbxContent>
                <w:p w:rsidR="008946BC" w:rsidRPr="008946BC" w:rsidRDefault="008946BC">
                  <w:pPr>
                    <w:pStyle w:val="OCRStyle1"/>
                    <w:ind w:left="50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חוק-יסוד: הממשלה (תיקון מס' 4)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946B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946B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4EFFF63-C145-4F9E-B7AF-95F3DDEF5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946B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2008-04-07T01:53:00Z</dcterms:created>
  <dcterms:modified xsi:type="dcterms:W3CDTF">2008-04-07T01:53:00Z</dcterms:modified>
</cp:coreProperties>
</file>