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2295" w:rsidRDefault="00E12295">
      <w:pPr>
        <w:rPr>
          <w:rtl/>
        </w:rPr>
      </w:pPr>
    </w:p>
    <w:p w:rsidR="00E122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945" inset="0,0,0,0">
              <w:txbxContent>
                <w:p w:rsidR="00E12295" w:rsidRDefault="00E12295">
                  <w:r>
                    <w:rPr>
                      <w:rtl/>
                    </w:rPr>
                    <w:t>20                                          ספר החוקים 1130                   כ"ט בטבת התשמ"ה 22.01.1985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6" o:spid="_x0000_s1026" type="#_x0000_t202" style="position:absolute;left:0;text-align:left;margin-left:89.55pt;margin-top:712.55pt;width:285.5pt;height:38pt;z-index:7;mso-wrap-style:none;mso-position-horizontal-relative:page;mso-position-vertical-relative:page" stroked="f">
            <v:textbox style="mso-next-textbox:#_x0000_s32946" inset="0,0,0,0">
              <w:txbxContent>
                <w:p w:rsidR="00E12295" w:rsidRDefault="00E12295">
                  <w:pPr>
                    <w:pStyle w:val="OCRStyle1"/>
                    <w:rPr>
                      <w:rtl/>
                    </w:rPr>
                  </w:pPr>
                </w:p>
                <w:p w:rsidR="00E12295" w:rsidRPr="00E12295" w:rsidRDefault="00E12295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 xml:space="preserve">          </w:t>
                  </w:r>
                  <w:r>
                    <w:t>ISSN</w:t>
                  </w:r>
                  <w:r>
                    <w:rPr>
                      <w:rtl/>
                    </w:rPr>
                    <w:t xml:space="preserve"> 0334-2832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7" o:spid="_x0000_s1027" type="#_x0000_t202" style="position:absolute;left:0;text-align:left;margin-left:92.9pt;margin-top:585.6pt;width:402.55pt;height:42.75pt;z-index:6;mso-wrap-style:none;mso-position-horizontal-relative:page;mso-position-vertical-relative:page" stroked="f">
            <v:textbox style="mso-next-textbox:#_x0000_s32947" inset="0,0,0,0">
              <w:txbxContent>
                <w:p w:rsidR="00E12295" w:rsidRDefault="00E12295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התשמ"ה (15 בינואר 1985); הצעת החוק פורסמה בה''ח 1706, התשמ''ה, עמ' 50.</w:t>
                  </w:r>
                </w:p>
                <w:p w:rsidR="00E12295" w:rsidRDefault="00E1229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 ס"ח התשי''א, עמ' 130; התשל''ג, עמ' 75; התשל''ח, עמ' 104; התש"ם, עמ' 95; התשמ''א, עמ' 148; התשמ''ד,</w:t>
                  </w:r>
                </w:p>
                <w:p w:rsidR="00E12295" w:rsidRPr="00E12295" w:rsidRDefault="00E12295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8" o:spid="_x0000_s1028" type="#_x0000_t202" style="position:absolute;left:0;text-align:left;margin-left:113.5pt;margin-top:496.5pt;width:114.65pt;height:37.8pt;z-index:5;mso-wrap-style:none;mso-position-horizontal-relative:page;mso-position-vertical-relative:page" stroked="f">
            <v:textbox style="mso-next-textbox:#_x0000_s32948" inset="0,0,0,0">
              <w:txbxContent>
                <w:p w:rsidR="00E12295" w:rsidRDefault="00E12295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12295" w:rsidRDefault="00E12295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9" o:spid="_x0000_s1029" type="#_x0000_t202" style="position:absolute;left:0;text-align:left;margin-left:245.55pt;margin-top:497.3pt;width:92.25pt;height:40.4pt;z-index:4;mso-wrap-style:none;mso-position-horizontal-relative:page;mso-position-vertical-relative:page" stroked="f">
            <v:textbox style="mso-next-textbox:#_x0000_s32949" inset="0,0,0,0">
              <w:txbxContent>
                <w:p w:rsidR="00E12295" w:rsidRDefault="00E1229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12295" w:rsidRDefault="00E12295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0" o:spid="_x0000_s1030" type="#_x0000_t202" style="position:absolute;left:0;text-align:left;margin-left:367.55pt;margin-top:531.15pt;width:106.5pt;height:33.65pt;z-index:3;mso-wrap-style:none;mso-position-horizontal-relative:page;mso-position-vertical-relative:page" stroked="f">
            <v:textbox style="mso-next-textbox:#_x0000_s32950" inset="0,0,0,0">
              <w:txbxContent>
                <w:p w:rsidR="00E12295" w:rsidRDefault="00E1229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12295" w:rsidRDefault="00E12295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1" o:spid="_x0000_s1031" type="#_x0000_t202" style="position:absolute;left:0;text-align:left;margin-left:93.7pt;margin-top:105.45pt;width:461.15pt;height:374.4pt;z-index:2;mso-wrap-style:none;mso-position-horizontal-relative:page;mso-position-vertical-relative:page" stroked="f">
            <v:textbox style="mso-next-textbox:#_x0000_s32951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317"/>
                    <w:gridCol w:w="1124"/>
                  </w:tblGrid>
                  <w:tr w:rsidR="00E12295" w:rsidRPr="00E12295">
                    <w:trPr>
                      <w:jc w:val="right"/>
                    </w:trPr>
                    <w:tc>
                      <w:tcPr>
                        <w:tcW w:w="4330" w:type="pct"/>
                        <w:gridSpan w:val="2"/>
                      </w:tcPr>
                      <w:p w:rsidR="00E12295" w:rsidRDefault="00E1229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לחוק שירותי הדת היהודיים [נוסח משולב], התשל"א-11971 (להלן -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"שר הדתות, שר המשפטים ושר הפנים" יבוא "ראש הממשלה,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היושב ראש, השר לעניני דתות ושר הפנים".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12295" w:rsidRPr="00E12295">
                    <w:trPr>
                      <w:jc w:val="right"/>
                    </w:trPr>
                    <w:tc>
                      <w:tcPr>
                        <w:tcW w:w="4330" w:type="pct"/>
                        <w:gridSpan w:val="2"/>
                      </w:tcPr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8 עד 10 לחוק העיקרי יבוא: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סעיפים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עד 10</w:t>
                        </w:r>
                      </w:p>
                    </w:tc>
                  </w:tr>
                  <w:tr w:rsidR="00E12295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כל מועצה תקבע בהסכמה כאמור בסעיף 9 את התקציב של שירותי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 במועד, בצורה ולפי כללים שקבע השר לעניני דתות.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''קביעת תקציב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2295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קביעת התקציב לפי סעיף 8 טעונה הסכמה -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המקום שלתושביו מספקת המועצה שירותי דת נמצא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שיפוטה של רשות מקומית - של הרשות המקומית;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אחר - של השר לעניני דתות.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היתה הסכמה בין המועצה ובין הרשות המקומית כאמור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(א)(1), יכריעו בדבר השר לעניני דתות ושר הפנים; באין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בין השרים, תכריע הממשלה בדבר, ובהתאם להכרעתה תקבע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את התקציב בשינויים או בלי שינויים.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לקביעת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2295">
                    <w:trPr>
                      <w:jc w:val="right"/>
                    </w:trPr>
                    <w:tc>
                      <w:tcPr>
                        <w:tcW w:w="3545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המועצה לא תוציא כל הוצאה שהיא אלא אם כן נכללה בתקציב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כאמור בסעיפים 8 ו-9."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התקציב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2295" w:rsidRPr="00E12295">
                    <w:trPr>
                      <w:jc w:val="right"/>
                    </w:trPr>
                    <w:tc>
                      <w:tcPr>
                        <w:tcW w:w="4330" w:type="pct"/>
                        <w:gridSpan w:val="2"/>
                      </w:tcPr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לחוק העיקרי, במקום סעיף קטן (א) יבוא: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בהוצאות תקציב של מועצה ישאו -</w:t>
                        </w:r>
                      </w:p>
                      <w:p w:rsid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הממשלה - בשיעור של 40%;</w:t>
                        </w:r>
                      </w:p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המקומית - בשיעור של 60%."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E12295" w:rsidRPr="00E12295" w:rsidRDefault="00E122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E12295" w:rsidRDefault="00E122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52" o:spid="_x0000_s1032" type="#_x0000_t202" style="position:absolute;left:0;text-align:left;margin-left:121.8pt;margin-top:86.45pt;width:330.85pt;height:17.25pt;z-index:1;mso-wrap-style:none;mso-position-horizontal-relative:page;mso-position-vertical-relative:page" stroked="f">
            <v:textbox style="mso-next-textbox:#_x0000_s32952" inset="0,0,0,0">
              <w:txbxContent>
                <w:p w:rsidR="00E12295" w:rsidRPr="00E12295" w:rsidRDefault="00E12295">
                  <w:pPr>
                    <w:pStyle w:val="OCRStyle1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שירותי הדת היהודיים (תיקון מס' 6), התשמ''ה-1985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22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07D28E-57A0-411F-A33A-FC883145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22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2008-04-07T01:56:00Z</dcterms:created>
  <dcterms:modified xsi:type="dcterms:W3CDTF">2008-04-07T01:56:00Z</dcterms:modified>
</cp:coreProperties>
</file>