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723A" w:rsidRDefault="00B8723A">
      <w:pPr>
        <w:rPr>
          <w:rtl/>
        </w:rPr>
      </w:pPr>
    </w:p>
    <w:p w:rsidR="00B872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98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2982" inset="0,0,0,0">
              <w:txbxContent>
                <w:p w:rsidR="00B8723A" w:rsidRDefault="00B8723A">
                  <w:r>
                    <w:rPr>
                      <w:rtl/>
                    </w:rPr>
                    <w:t>92                                           ספר החוקים 887                 א' באדר ב' התשל"ח 10.03.1978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83" o:spid="_x0000_s1026" type="#_x0000_t202" style="position:absolute;left:0;text-align:left;margin-left:97.7pt;margin-top:714.4pt;width:179pt;height:38pt;z-index:7;mso-position-horizontal-relative:page;mso-position-vertical-relative:page" stroked="f">
            <v:textbox style="mso-next-textbox:#_x0000_s32983" inset="0,0,0,0">
              <w:txbxContent>
                <w:p w:rsidR="00B8723A" w:rsidRDefault="00B872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984" o:spid="_x0000_s1027" type="#_x0000_t202" style="position:absolute;left:0;text-align:left;margin-left:96.15pt;margin-top:521.35pt;width:387.7pt;height:76.05pt;z-index:6;mso-position-horizontal-relative:page;mso-position-vertical-relative:page" stroked="f">
            <v:textbox style="mso-next-textbox:#_x0000_s32984" inset="0,0,0,0">
              <w:txbxContent>
                <w:p w:rsidR="00B8723A" w:rsidRDefault="00B8723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א' תשל"ח (1 במרס 1978); הצעת החוק ודברי הסבר פורסמו בה''ח 4317 תשל"ח,</w:t>
                  </w:r>
                </w:p>
                <w:p w:rsidR="00B8723A" w:rsidRDefault="00B8723A">
                  <w:pPr>
                    <w:pStyle w:val="OCRStyle1"/>
                    <w:ind w:left="36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58.</w:t>
                  </w:r>
                </w:p>
                <w:p w:rsidR="00B8723A" w:rsidRDefault="00B8723A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תשל"ו עמ' 196.</w:t>
                  </w:r>
                </w:p>
                <w:p w:rsidR="00B8723A" w:rsidRPr="00B8723A" w:rsidRDefault="00B8723A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18, עמ' .421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85" o:spid="_x0000_s1028" type="#_x0000_t202" style="position:absolute;left:0;text-align:left;margin-left:120.9pt;margin-top:436.4pt;width:89.9pt;height:45.35pt;z-index:5;mso-position-horizontal-relative:page;mso-position-vertical-relative:page" stroked="f">
            <v:textbox style="mso-next-textbox:#_x0000_s32985" inset="0,0,0,0">
              <w:txbxContent>
                <w:p w:rsidR="00B8723A" w:rsidRDefault="00B8723A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B8723A" w:rsidRDefault="00B8723A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86" o:spid="_x0000_s1029" type="#_x0000_t202" style="position:absolute;left:0;text-align:left;margin-left:243.05pt;margin-top:439pt;width:89.1pt;height:38.6pt;z-index:4;mso-position-horizontal-relative:page;mso-position-vertical-relative:page" stroked="f">
            <v:textbox style="mso-next-textbox:#_x0000_s32986" inset="0,0,0,0">
              <w:txbxContent>
                <w:p w:rsidR="00B8723A" w:rsidRDefault="00B8723A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B8723A" w:rsidRDefault="00B8723A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87" o:spid="_x0000_s1030" type="#_x0000_t202" style="position:absolute;left:0;text-align:left;margin-left:382.45pt;margin-top:466.1pt;width:107.3pt;height:31.3pt;z-index:3;mso-position-horizontal-relative:page;mso-position-vertical-relative:page" stroked="f">
            <v:textbox style="mso-next-textbox:#_x0000_s32987" inset="0,0,0,0">
              <w:txbxContent>
                <w:p w:rsidR="00B8723A" w:rsidRDefault="00B8723A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8723A" w:rsidRDefault="00B8723A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88" o:spid="_x0000_s1031" type="#_x0000_t202" style="position:absolute;left:0;text-align:left;margin-left:92.75pt;margin-top:106.35pt;width:463.7pt;height:324.3pt;z-index:2;mso-position-horizontal-relative:page;mso-position-vertical-relative:page" stroked="f">
            <v:textbox style="mso-next-textbox:#_x0000_s3298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3"/>
                    <w:gridCol w:w="1364"/>
                    <w:gridCol w:w="1206"/>
                  </w:tblGrid>
                  <w:tr w:rsidR="00B8723A" w:rsidRPr="00B8723A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B8723A" w:rsidRP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במקום סעיף 1 לחוק הנוטריונים, תשל"ו-11976 (להלן - החוק העיקרי), יבוא: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8723A" w:rsidRPr="00B8723A" w:rsidRDefault="00B872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</w:t>
                        </w:r>
                      </w:p>
                    </w:tc>
                  </w:tr>
                  <w:tr w:rsidR="00B8723A">
                    <w:trPr>
                      <w:jc w:val="right"/>
                    </w:trPr>
                    <w:tc>
                      <w:tcPr>
                        <w:tcW w:w="3476" w:type="pct"/>
                      </w:tcPr>
                      <w:p w:rsidR="00B8723A" w:rsidRDefault="00B872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רשיון נוטריון יינתן מאת ועדת רשיונות של שבעה שימנה שר</w:t>
                        </w:r>
                      </w:p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מהם שניים על פי הצעת לשכת עורכי הדין? היושב ראש יהיה</w:t>
                        </w:r>
                      </w:p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משפטן עובד המדינה, שני חברים לפחות יהיו נציגי ציבור וחבר אחד</w:t>
                        </w:r>
                      </w:p>
                      <w:p w:rsidR="00B8723A" w:rsidRP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יהיה נוטריון."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8723A" w:rsidRPr="00B8723A" w:rsidRDefault="00B872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'"ועדת רשיונות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8723A" w:rsidRPr="00B8723A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B8723A" w:rsidRDefault="00B872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האמור בסעיף 20 לחוק העיקרי יסומן (א) ואחריו יבוא:</w:t>
                        </w:r>
                      </w:p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סעיף זה אינו חל על יפוי-כוח שניתן בחוץ לארץ לפי דיני</w:t>
                        </w:r>
                      </w:p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שבו ניתן."</w:t>
                        </w:r>
                      </w:p>
                      <w:p w:rsidR="00B8723A" w:rsidRP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ביום כ"ה בסיון תשל"ז (11 ביוני 1977).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8723A" w:rsidRPr="00B8723A" w:rsidRDefault="00B872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B8723A" w:rsidRPr="00B8723A">
                    <w:trPr>
                      <w:jc w:val="right"/>
                    </w:trPr>
                    <w:tc>
                      <w:tcPr>
                        <w:tcW w:w="4285" w:type="pct"/>
                        <w:gridSpan w:val="2"/>
                      </w:tcPr>
                      <w:p w:rsidR="00B8723A" w:rsidRP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אחרי סעיף 50 לחוק העיקרי יבוא: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8723A" w:rsidRPr="00B8723A" w:rsidRDefault="00B872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50א</w:t>
                        </w:r>
                      </w:p>
                    </w:tc>
                  </w:tr>
                  <w:tr w:rsidR="00B8723A">
                    <w:trPr>
                      <w:jc w:val="right"/>
                    </w:trPr>
                    <w:tc>
                      <w:tcPr>
                        <w:tcW w:w="3476" w:type="pct"/>
                      </w:tcPr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50א. (א) נציגים דיפלומטיים ונציגים קונסולריים של ישראל כמש-</w:t>
                        </w:r>
                      </w:p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מעותם בסעיף 29 לפקודת הראיות ננוסח חדש], תשל"א-21971, מוסמ-</w:t>
                        </w:r>
                      </w:p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כים להשתמש בחוץ-לארץ בסמכויות נוטריון, ודין פעולה שנעשתה</w:t>
                        </w:r>
                      </w:p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נציג כאמור מכוח סמכויות אלה כדין פעולה של נוטריון.</w:t>
                        </w:r>
                      </w:p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רשאי שר המשפטים, בהסכמת</w:t>
                        </w:r>
                      </w:p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החוץ, לקבוע בתקנות את שיעור השכר שיקבל נציג דיפלומטי או</w:t>
                        </w:r>
                      </w:p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קונסולרי בעד שירותיו לפי חוק זה, בשינוי מהשכר שנקבע לפי סעיף</w:t>
                        </w:r>
                      </w:p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46(1)  : שכר כאמור ישולם לאוצר המדינה ויכול שיהא שונה כמדינות</w:t>
                        </w:r>
                      </w:p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השונות שבהן ייגבה ושייקבע במטבע המדינה שבה ייגבה."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נציגי</w:t>
                        </w:r>
                      </w:p>
                      <w:p w:rsidR="00B8723A" w:rsidRPr="00B8723A" w:rsidRDefault="00B872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8723A" w:rsidRDefault="00B872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8723A" w:rsidRDefault="00B872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989" o:spid="_x0000_s1032" type="#_x0000_t202" style="position:absolute;left:0;text-align:left;margin-left:176.15pt;margin-top:73.45pt;width:230.25pt;height:29.7pt;z-index:1;mso-position-horizontal-relative:page;mso-position-vertical-relative:page" stroked="f">
            <v:textbox style="mso-next-textbox:#_x0000_s32989" inset="0,0,0,0">
              <w:txbxContent>
                <w:p w:rsidR="00B8723A" w:rsidRPr="00B8723A" w:rsidRDefault="00B8723A">
                  <w:pPr>
                    <w:pStyle w:val="OCRStyle1"/>
                    <w:ind w:left="2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הנוטריונים (תיקון), תשל"ח- 1978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72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BCF6C7-6992-4967-9FC3-39395A07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723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2008-04-06T23:36:00Z</dcterms:created>
  <dcterms:modified xsi:type="dcterms:W3CDTF">2008-04-06T23:36:00Z</dcterms:modified>
</cp:coreProperties>
</file>