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5136" w:rsidRDefault="009C5136">
      <w:pPr>
        <w:rPr>
          <w:rtl/>
        </w:rPr>
      </w:pPr>
    </w:p>
    <w:p w:rsidR="009C51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058" inset="0,0,0,0">
              <w:txbxContent>
                <w:p w:rsidR="00311CC7" w:rsidRDefault="00311CC7">
                  <w:r>
                    <w:rPr>
                      <w:rtl/>
                    </w:rPr>
                    <w:t>18                                           ספר החוקים 356                    ז' בטבת התשכ"ב 14.12.1961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59" o:spid="_x0000_s1026" type="#_x0000_t202" style="position:absolute;left:0;text-align:left;margin-left:85.45pt;margin-top:657.5pt;width:404.5pt;height:98.2pt;z-index:3;mso-position-horizontal-relative:page;mso-position-vertical-relative:page" stroked="f">
            <v:textbox style="mso-next-textbox:#_x0000_s33059" inset="0,0,0,0">
              <w:txbxContent>
                <w:p w:rsidR="00311CC7" w:rsidRDefault="00311CC7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ביוט כ"ו בכסלו תשכ"ב (4 בדצמבר 1961); הצעת החוק ודברי הסבר נתפרסמו בה"ח 481, תשכ"ב,</w:t>
                  </w:r>
                </w:p>
                <w:p w:rsidR="00311CC7" w:rsidRDefault="00311CC7">
                  <w:pPr>
                    <w:pStyle w:val="OCRStyle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עמ' 14.</w:t>
                  </w:r>
                </w:p>
                <w:p w:rsidR="00311CC7" w:rsidRDefault="00311CC7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1 ס"ח 43, תש"י, עמ' 141; ס"ה 195, תשט"ז, עמ' 22.</w:t>
                  </w:r>
                </w:p>
                <w:p w:rsidR="00311CC7" w:rsidRPr="009C5136" w:rsidRDefault="00311CC7">
                  <w:pPr>
                    <w:pStyle w:val="OCRStyle1"/>
                    <w:ind w:left="4324"/>
                  </w:pPr>
                  <w:r>
                    <w:rPr>
                      <w:rtl/>
                    </w:rPr>
                    <w:t>ספר החוקים 850, ז' בטבת תשכ"ב, 14.12.1961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60" o:spid="_x0000_s1027" type="#_x0000_t202" style="position:absolute;left:0;text-align:left;margin-left:89.6pt;margin-top:111.8pt;width:464.1pt;height:524.3pt;z-index:2;mso-position-horizontal-relative:page;mso-position-vertical-relative:page" stroked="f">
            <v:textbox style="mso-next-textbox:#_x0000_s330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0"/>
                    <w:gridCol w:w="1421"/>
                    <w:gridCol w:w="1379"/>
                  </w:tblGrid>
                  <w:tr w:rsidR="00311CC7" w:rsidRPr="009C5136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311CC7" w:rsidRDefault="00311CC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1 לחוק הנוטריונים למסמכים יוצאי-חוץ, תש"י-1950 1 (להלן - החוק</w:t>
                        </w:r>
                      </w:p>
                      <w:p w:rsidR="00311CC7" w:rsidRPr="009C5136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311CC7" w:rsidRPr="009C5136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311CC7">
                    <w:trPr>
                      <w:jc w:val="right"/>
                    </w:trPr>
                    <w:tc>
                      <w:tcPr>
                        <w:tcW w:w="3341" w:type="pct"/>
                      </w:tcPr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נוטריון למסמכים יוצאי-חוץ (להלן - נוטריון) מוסמך -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לאמת חתימות שנחתמו בפניו על מסמכים;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לאשר נכונות העתקים של מסמכים, ובלבד שהמסמך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וההעתק הוצגו לפניו;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לאשר נכונות תרגומם של מסמכים לשפות שהוא שולט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בהן, בין שהתרגום נעשה על ידיו ובין שנעשה על ידי אחר;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לקבל ולאשר הצהרות בשבועה' הצהרות בהן-צדק וכל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אחרת;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לאשר שאדם פלוני הוא בחיים, ובלבד שלא יתן אישור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אלא אם אותו אדם התייצב לפניו ביום מתן האישור;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לאשר נכונותה של רשימת מצאי שנערכה על ידיו או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שנערכה על ידי אחר בנוכחותו;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לאשר שמי שחתם בפניו על מסמך בשביל תאגיד היה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לחתום על המסמך בשביל התאגיד, ובלבד שרשותו של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החותם לחתום כאמור הוכחה לנוטריון על ידי פנקסים המת-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נהלים על פי חיקוק' בין בידי עובד ציבור ובין בדרך אחרת'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מסמכים אחרים שיש בהם ראיה לדבר;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לאשר שמי שחתם בפניו על מסמך בשם אדם אחר היה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לחתום על אותו מסמך בשם אותו אדם, ובלבד שרשותו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החותם לחתום כאמור הוכחה לנוטריון על ידי מסמכים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בהם ראיה לדבר;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אימות ואישור כאמור בפסקאות (א) עד (ח) כוחם יפה רק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שימוש בחוץ לארץ, לרבות שימוש בנציגות של מדינת-חוץ שבישראל;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לערוך מסמכים ולעשות כל פעולה אחרת בקשר למס-</w:t>
                        </w:r>
                      </w:p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מכים כשעריכת המסמך או עשיית הפעולה על ידי נוטריון</w:t>
                        </w:r>
                      </w:p>
                      <w:p w:rsidR="00311CC7" w:rsidRPr="009C5136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נחוצה לשם שימוש כאמור."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"סמכויותיו של</w:t>
                        </w:r>
                      </w:p>
                      <w:p w:rsidR="00311CC7" w:rsidRPr="009C5136" w:rsidRDefault="00311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נוטריון</w:t>
                        </w:r>
                      </w:p>
                    </w:tc>
                    <w:tc>
                      <w:tcPr>
                        <w:tcW w:w="817" w:type="pct"/>
                      </w:tcPr>
                      <w:p w:rsidR="00311CC7" w:rsidRDefault="00311C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11CC7" w:rsidRDefault="00311C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61" o:spid="_x0000_s1028" type="#_x0000_t202" style="position:absolute;left:0;text-align:left;margin-left:92.15pt;margin-top:82.5pt;width:395.2pt;height:26.75pt;z-index:1;mso-position-horizontal-relative:page;mso-position-vertical-relative:page" stroked="f">
            <v:textbox style="mso-next-textbox:#_x0000_s33061" inset="0,0,0,0">
              <w:txbxContent>
                <w:p w:rsidR="00311CC7" w:rsidRPr="009C5136" w:rsidRDefault="00311CC7">
                  <w:pPr>
                    <w:pStyle w:val="OCRStyle1"/>
                    <w:ind w:left="3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הנוטריונים למסמכים יוצאי-חוץ (תיקון) (מס' 3), תשכ"ב-1961 *</w:t>
                  </w:r>
                </w:p>
              </w:txbxContent>
            </v:textbox>
            <w10:wrap anchorx="page" anchory="page"/>
          </v:shape>
        </w:pict>
      </w:r>
    </w:p>
    <w:p w:rsidR="00091931" w:rsidRDefault="00091931">
      <w:pPr>
        <w:rPr>
          <w:rtl/>
        </w:rPr>
      </w:pPr>
      <w:r>
        <w:rPr>
          <w:rtl/>
        </w:rPr>
        <w:br w:type="page"/>
      </w:r>
    </w:p>
    <w:p w:rsidR="00091931" w:rsidRDefault="00000000">
      <w:pPr>
        <w:rPr>
          <w:rtl/>
        </w:rPr>
      </w:pPr>
      <w:r>
        <w:pict>
          <v:shape id="_x0000_s3306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062" inset="0,0,0,0">
              <w:txbxContent>
                <w:p w:rsidR="00311CC7" w:rsidRDefault="00311CC7">
                  <w:r>
                    <w:rPr>
                      <w:rtl/>
                    </w:rPr>
                    <w:t>19                                           ספר החוקים 356                    ז' בטבת התשכ"ב 14.12.1961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63" o:spid="_x0000_s1030" type="#_x0000_t202" style="position:absolute;left:0;text-align:left;margin-left:367.7pt;margin-top:713.45pt;width:188.5pt;height:33.45pt;z-index:9;mso-position-horizontal-relative:page;mso-position-vertical-relative:page" stroked="f">
            <v:textbox style="mso-next-textbox:#_x0000_s33063" inset="0,0,0,0">
              <w:txbxContent>
                <w:p w:rsidR="00311CC7" w:rsidRDefault="00311CC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064" o:spid="_x0000_s1031" type="#_x0000_t202" style="position:absolute;left:0;text-align:left;margin-left:184.35pt;margin-top:250.35pt;width:92.05pt;height:47.3pt;z-index:8;mso-position-horizontal-relative:page;mso-position-vertical-relative:page" stroked="f">
            <v:textbox style="mso-next-textbox:#_x0000_s33064" inset="0,0,0,0">
              <w:txbxContent>
                <w:p w:rsidR="00311CC7" w:rsidRDefault="00311CC7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311CC7" w:rsidRDefault="00311CC7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65" o:spid="_x0000_s1032" type="#_x0000_t202" style="position:absolute;left:0;text-align:left;margin-left:297.2pt;margin-top:253.7pt;width:117.8pt;height:52.45pt;z-index:7;mso-position-horizontal-relative:page;mso-position-vertical-relative:page" stroked="f">
            <v:textbox style="mso-next-textbox:#_x0000_s33065" inset="0,0,0,0">
              <w:txbxContent>
                <w:p w:rsidR="00311CC7" w:rsidRDefault="00311CC7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11CC7" w:rsidRDefault="00311CC7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311CC7" w:rsidRDefault="00311CC7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66" o:spid="_x0000_s1033" type="#_x0000_t202" style="position:absolute;left:0;text-align:left;margin-left:441.75pt;margin-top:295.85pt;width:107.7pt;height:42.15pt;z-index:6;mso-position-horizontal-relative:page;mso-position-vertical-relative:page" stroked="f">
            <v:textbox style="mso-next-textbox:#_x0000_s33066" inset="0,0,0,0">
              <w:txbxContent>
                <w:p w:rsidR="00311CC7" w:rsidRDefault="00311CC7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11CC7" w:rsidRDefault="00311CC7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67" o:spid="_x0000_s1034" type="#_x0000_t202" style="position:absolute;left:0;text-align:left;margin-left:106.9pt;margin-top:77.3pt;width:446.7pt;height:157.6pt;z-index:5;mso-position-horizontal-relative:page;mso-position-vertical-relative:page" stroked="f">
            <v:textbox style="mso-next-textbox:#_x0000_s3306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5785"/>
                    <w:gridCol w:w="1273"/>
                  </w:tblGrid>
                  <w:tr w:rsidR="00311CC7" w:rsidRPr="00091931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311CC7" w:rsidRPr="00091931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346" w:type="pct"/>
                        <w:gridSpan w:val="2"/>
                      </w:tcPr>
                      <w:p w:rsidR="00311CC7" w:rsidRPr="00091931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7 לחוק העיקרי יבוא :</w:t>
                        </w:r>
                      </w:p>
                    </w:tc>
                  </w:tr>
                  <w:tr w:rsidR="00311CC7" w:rsidRPr="00091931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311CC7" w:rsidRDefault="00311CC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2" w:type="pct"/>
                      </w:tcPr>
                      <w:p w:rsidR="00311CC7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מי שאינו מוסמך לשמש נוטריון ומתיימר להיות נוטריון או עושה</w:t>
                        </w:r>
                      </w:p>
                      <w:p w:rsidR="00311CC7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מהפעולות המנויות בסעיף 1 - למעט הפעולות האמורות בפסקאות</w:t>
                        </w:r>
                      </w:p>
                      <w:p w:rsidR="00311CC7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ו-(ה) לאותו סעיף - בידעו שהאימות, האישור' עריכת המסמך או</w:t>
                        </w:r>
                      </w:p>
                      <w:p w:rsidR="00311CC7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הפעולה בו, הכל לפי הענין, מיועדים לשימוש בחוץ לארץ או</w:t>
                        </w:r>
                      </w:p>
                      <w:p w:rsidR="00311CC7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כנציגות של מדינת-חוץ שבישראל/ דינו - מאסר ששה חדשים או קנס</w:t>
                        </w:r>
                      </w:p>
                      <w:p w:rsidR="00311CC7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מאות וחמישים לירות."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11CC7" w:rsidRPr="00091931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</w:t>
                        </w:r>
                      </w:p>
                    </w:tc>
                  </w:tr>
                  <w:tr w:rsidR="00311CC7" w:rsidRPr="00091931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311CC7" w:rsidRPr="00091931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ו/ווילה</w:t>
                        </w:r>
                      </w:p>
                    </w:tc>
                    <w:tc>
                      <w:tcPr>
                        <w:tcW w:w="4346" w:type="pct"/>
                        <w:gridSpan w:val="2"/>
                      </w:tcPr>
                      <w:p w:rsidR="00311CC7" w:rsidRPr="00091931" w:rsidRDefault="00311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זה' תחילתו ביום כ"ה בטבת תשכ"ב (1 ביגואר 1962).</w:t>
                        </w:r>
                      </w:p>
                    </w:tc>
                  </w:tr>
                </w:tbl>
                <w:p w:rsidR="00311CC7" w:rsidRDefault="00311CC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1CC7" w:rsidRDefault="00311CC7">
      <w:pPr>
        <w:rPr>
          <w:rtl/>
        </w:rPr>
      </w:pPr>
      <w:r>
        <w:rPr>
          <w:rtl/>
        </w:rPr>
        <w:br w:type="page"/>
      </w:r>
    </w:p>
    <w:p w:rsidR="00311CC7" w:rsidRDefault="00000000">
      <w:pPr>
        <w:rPr>
          <w:rtl/>
        </w:rPr>
      </w:pPr>
      <w:r>
        <w:pict>
          <v:shape id="_x0000_s3306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068" inset="0,0,0,0">
              <w:txbxContent>
                <w:p w:rsidR="00311CC7" w:rsidRDefault="00311CC7">
                  <w:r>
                    <w:rPr>
                      <w:rtl/>
                    </w:rPr>
                    <w:t>20                                           ספר החוקים 356                    ז' בטבת התשכ"ב 14.12.1961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69" o:spid="_x0000_s1036" type="#_x0000_t202" style="position:absolute;left:0;text-align:left;margin-left:89.5pt;margin-top:716.05pt;width:158.4pt;height:34.45pt;z-index:11;mso-position-horizontal-relative:page;mso-position-vertical-relative:page" stroked="f">
            <v:textbox style="mso-next-textbox:#_x0000_s33069" inset="0,0,0,0">
              <w:txbxContent>
                <w:p w:rsidR="00311CC7" w:rsidRDefault="00311CC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51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1E6BF3-7302-4F18-99A2-EAF11F15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513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9193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11C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2008-04-06T19:38:00Z</dcterms:created>
  <dcterms:modified xsi:type="dcterms:W3CDTF">2008-04-06T19:38:00Z</dcterms:modified>
</cp:coreProperties>
</file>