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39B0" w:rsidRDefault="000D39B0">
      <w:pPr>
        <w:rPr>
          <w:rtl/>
        </w:rPr>
      </w:pPr>
    </w:p>
    <w:p w:rsidR="000D39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092" inset="0,0,0,0">
              <w:txbxContent>
                <w:p w:rsidR="00F44D73" w:rsidRDefault="00F44D73">
                  <w:r>
                    <w:rPr>
                      <w:rtl/>
                    </w:rPr>
                    <w:t>86                                           ספר החוקים 447                 ט' באדר א' התשכ"ה 11.02.1965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93" o:spid="_x0000_s1026" type="#_x0000_t202" style="position:absolute;left:0;text-align:left;margin-left:77pt;margin-top:676.2pt;width:384.1pt;height:77.6pt;z-index:3;mso-position-horizontal-relative:page;mso-position-vertical-relative:page" stroked="f">
            <v:textbox style="mso-next-textbox:#_x0000_s33093" inset="0,0,0,0">
              <w:txbxContent>
                <w:p w:rsidR="00F44D73" w:rsidRDefault="00F44D7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תשכ''ה (1 בפברואר 1965); הצעת החוק ודברי הסבר פורסמו בה''ח 583, תשכ"ד,</w:t>
                  </w:r>
                </w:p>
                <w:p w:rsidR="00F44D73" w:rsidRDefault="00F44D7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12.</w:t>
                  </w:r>
                </w:p>
                <w:p w:rsidR="00F44D73" w:rsidRPr="000D39B0" w:rsidRDefault="00F44D73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ס"ח 109 תשי''ב, עמ' 322; ס"ח 217, תשי"ז,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94" o:spid="_x0000_s1027" type="#_x0000_t202" style="position:absolute;left:0;text-align:left;margin-left:76.25pt;margin-top:109.5pt;width:464.3pt;height:562.3pt;z-index:2;mso-position-horizontal-relative:page;mso-position-vertical-relative:page" stroked="f">
            <v:textbox style="mso-next-textbox:#_x0000_s330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1"/>
                    <w:gridCol w:w="1507"/>
                    <w:gridCol w:w="1242"/>
                  </w:tblGrid>
                  <w:tr w:rsidR="00F44D73" w:rsidRPr="000D39B0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4 לחוק הנפט, תשי"ב-1952  1(להלן - החוק העיקרי), יבוא: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השר רשאי, לאחר התייעצות עם המועצה, לקבוע עקרונות הפעולה</w:t>
                        </w:r>
                      </w:p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בחיפושי נפט והיקף ההשקעה הכספית המינימלית הדרושה לקבלת רשיון."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''קביעת עקרונות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מעולה למתן</w:t>
                        </w:r>
                      </w:p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44D73" w:rsidRPr="000D39B0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במקום "אזור נפט פלוני, כולו או מקצתו," יבוא "שטח</w:t>
                        </w:r>
                      </w:p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משטחי המדינה".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44D73" w:rsidRPr="000D39B0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7 לחוק העיקרי יבוא: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השר רשאי, לאחר מתן הודעה מוקדמת למועצה - או לאחר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עמה, אם אחד מחברי המועצה הודיע על התנגדותו לכך, תוך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מתן ההודעה כאמור - להעניק לבעל היתר מוקדם,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זאת בדרך ובצורה שנקבעו בתקנות, זכות קדימה לקבל זכות נפט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שעליו ניתן לו ההיתר המוקדם (להלן - זכות קדימה) אם התחייב,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 המנהל, לבצע בדיקות מוקדמות, לפי תכנית עבודה בהתאם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לעקרונות שאושרו על ידי המועצה, ולהשקיע בחיפושי נפט סכום שלא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מהסכום שהשר, לאחר התייעצות עם המועצה, קבע לאותו מקרה.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זכות הקדימה תהיה כפי שיקבע השר ולא תעלה על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 חודש.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קיימת זכות קדימה על שטח, לא תינתן לאדם אחר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נפט באותו שטח.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שניתנה לו זכות קדימה יהא חייב בתשלום אגרה בשיעור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שייקבעו על ידי השר, לאחר התייעצות עם ועדת הכלכלה של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''זכות קדימה</w:t>
                        </w:r>
                      </w:p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רשיון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44D73" w:rsidRPr="000D39B0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 לחוק העיקרי -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4264" w:type="pct"/>
                        <w:gridSpan w:val="2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בבקשה יפורשו בין היתר -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תכנית עבודה של חיפושי הנפט בשטח הרשיון;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ההון העומד לרשות המבקש לביצוע תכנית העבודה;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הבדיקות המוקדמות שייעשו לשם קביעת המקומות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לקידוחי נסיון: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המועד המשוער לתחילת הקידוחים.";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המנהל רשאי לדחות בקשה שאינה כוללת תכנית עבודה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ותכנית מימון התואמים את עקרונות הפעולה בחיפושי נפט ואת היקף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הכספית המינימלית הדרושה לקבלת רשיון, שעליהם הודיע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לפי סעיף 4.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הרואה עצמו נפגע מהחלטת המנהל לפי סעיף קטן (ד) רשאי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כי הבקשה תובא לפני המועצה לעיון נוסף, ואם הבקשה כוללת,</w:t>
                        </w:r>
                      </w:p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המועצה, את האמור כאותו סעיף קטן במידה הדרושה לדיון בה,</w:t>
                        </w:r>
                      </w:p>
                      <w:p w:rsidR="00F44D73" w:rsidRPr="000D39B0" w:rsidRDefault="00F44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לנהוג בה כאילו הועברה אליה על ידי המנהל."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F44D73" w:rsidRDefault="00F44D7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4D73" w:rsidRDefault="00F44D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95" o:spid="_x0000_s1028" type="#_x0000_t202" style="position:absolute;left:0;text-align:left;margin-left:159pt;margin-top:84pt;width:231.25pt;height:20.4pt;z-index:1;mso-position-horizontal-relative:page;mso-position-vertical-relative:page" stroked="f">
            <v:textbox style="mso-next-textbox:#_x0000_s33095" inset="0,0,0,0">
              <w:txbxContent>
                <w:p w:rsidR="00F44D73" w:rsidRPr="000D39B0" w:rsidRDefault="00F44D73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הנפט (תיקון מס' 2), תשכ"ה-1965 *</w:t>
                  </w:r>
                </w:p>
              </w:txbxContent>
            </v:textbox>
            <w10:wrap anchorx="page" anchory="page"/>
          </v:shape>
        </w:pict>
      </w:r>
    </w:p>
    <w:p w:rsidR="00BA574B" w:rsidRDefault="00BA574B">
      <w:pPr>
        <w:rPr>
          <w:rtl/>
        </w:rPr>
      </w:pPr>
      <w:r>
        <w:rPr>
          <w:rtl/>
        </w:rPr>
        <w:br w:type="page"/>
      </w:r>
    </w:p>
    <w:p w:rsidR="00BA574B" w:rsidRDefault="00000000">
      <w:pPr>
        <w:rPr>
          <w:rtl/>
        </w:rPr>
      </w:pPr>
      <w:r>
        <w:pict>
          <v:shape id="_x0000_s3309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096" inset="0,0,0,0">
              <w:txbxContent>
                <w:p w:rsidR="00F44D73" w:rsidRDefault="00F44D73">
                  <w:r>
                    <w:rPr>
                      <w:rtl/>
                    </w:rPr>
                    <w:t>87                                           ספר החוקים 447                 ט' באדר א' התשכ"ה 11.02.1965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97" o:spid="_x0000_s1030" type="#_x0000_t202" style="position:absolute;left:0;text-align:left;margin-left:378.25pt;margin-top:733.05pt;width:162.75pt;height:7.5pt;z-index:6;mso-position-horizontal-relative:page;mso-position-vertical-relative:page" stroked="f">
            <v:textbox style="mso-next-textbox:#_x0000_s33097" inset="0,0,0,0">
              <w:txbxContent>
                <w:tbl>
                  <w:tblPr>
                    <w:tblW w:w="45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"/>
                    <w:gridCol w:w="243"/>
                    <w:gridCol w:w="346"/>
                    <w:gridCol w:w="280"/>
                    <w:gridCol w:w="389"/>
                    <w:gridCol w:w="253"/>
                    <w:gridCol w:w="814"/>
                    <w:gridCol w:w="274"/>
                  </w:tblGrid>
                  <w:tr w:rsidR="00F44D73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1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2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0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7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76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4D73" w:rsidRDefault="00F44D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098" o:spid="_x0000_s1031" type="#_x0000_t202" style="position:absolute;left:0;text-align:left;margin-left:92.75pt;margin-top:78.65pt;width:463.3pt;height:639.95pt;z-index:5;mso-position-horizontal-relative:page;mso-position-vertical-relative:page" stroked="f">
            <v:textbox style="mso-next-textbox:#_x0000_s330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678"/>
                    <w:gridCol w:w="1446"/>
                  </w:tblGrid>
                  <w:tr w:rsidR="00F44D73" w:rsidRPr="00BA574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 15א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15 לחוק העיקרי יבוא: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קרקע שאין עליה זכות קדימה או זכות נפט ונעשו גה על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החברה, שסעיף 80א דן בה, בדיקות מוקדמות כדי לעמוד על הסיכויים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 בה נפט, ולאחר שפורסמו תוצאות הבדיקות נתבקשו עליה יותר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מרשיון אחד, רשאי השר, לאחר התייעצות עם המועצה, להודיע ברשומות,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אותה קרקע תועמד לתחרות וכל עוד הודעה זו בתקפה לא תינתן עוד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קדימה או זכות נפט על אותה קרקע אלא על פי תחרות.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סדרי התחרות ומתן הרשיון על פיה ייקבעו כתקנות*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ההצעות לקבלת רשיון על פי תחרות יובאו לפני המועצה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שתעבירן, בצירוף המלצותיה, למנהל לעיון והוא יחליט בהן; המנהל לא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החלטה הסוטה מהמלצות המועצה אלא באישור השר.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חובה לקבל את ההצעה הגבוהה ביותר או כל הצעה שהיא.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הוחלט על מתן רשיון על פי תחרות, יינתן הרשיון על ידי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על פי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תחרות</w:t>
                        </w:r>
                      </w:p>
                    </w:tc>
                  </w:tr>
                  <w:tr w:rsidR="00F44D73" w:rsidRPr="00BA574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17 לחוק העיקרי -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סעיפים קטנים (ב) ו-(ג) יבואן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לא יהיה לאדם אחד יותר משנים-עשר רשיונות, ולא יהיו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רשיונות על שטח כולל העולה על ארבעה מיליון דונם, אלא באישורה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של המועצה.":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 יסומן (ג).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F44D73" w:rsidRPr="00BA574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18 (ב) (1) לחוק העיקרי, במקום "באותו אזור נפט" יבוא "באותו שטח רשוי"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"בשקידה ראויה" יבוא "ובהתאם ללוח הזמנים שבתנאי הרשיון, או שהמנהל נתן</w:t>
                        </w:r>
                      </w:p>
                      <w:p w:rsidR="00F44D73" w:rsidRPr="00BA574B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ארכה לביצועו".</w:t>
                        </w:r>
                      </w:p>
                    </w:tc>
                  </w:tr>
                  <w:tr w:rsidR="00F44D73" w:rsidRPr="00BA574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19 לחוק העיקרי יבוא: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כעל רשיון ישלם אגרת רשיון בשיעורים ובמועדים שיקבע השר,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השר לקבוע אגרות שונות בהתחשב כאורך תקופת תקפו של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הרשיון, מקום השטח הרשוי ושטחו וגורמים אחרים כיוצא באלה, והכל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בועדת הכלכלה של הכנסת."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"אגרת רשיון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21 לחוק העיקרי -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"לא יאוחר" יבוא "בתאריך שנקבע בתנאי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ולא יאוחר":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בטל, והסימן (א) בראשית הסעיף יימחק.</w:t>
                        </w:r>
                      </w:p>
                    </w:tc>
                  </w:tr>
                  <w:tr w:rsidR="00F44D73" w:rsidRPr="00BA574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האמור בסעיף 22 לחוק העיקרי יהיה סעיף קטן (א) ואחריו יבוא: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בעל רשיון יהא חייב בשעת קידוח לעשות מבחנים ומדידות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ולקחת דוגמאות, וכן לשמור דוגמאות ולהמציאן למנהל, הכל כפי</w:t>
                        </w:r>
                      </w:p>
                      <w:p w:rsidR="00F44D73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שידרוש המנהל, בהתחשב עם המבחנים והמדידות שעושה בעל הרשיון</w:t>
                        </w:r>
                      </w:p>
                      <w:p w:rsidR="00F44D73" w:rsidRPr="00BA574B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הנזקים העלולים להיגרם במילוי הדרישה"</w:t>
                        </w:r>
                      </w:p>
                    </w:tc>
                  </w:tr>
                  <w:tr w:rsidR="00F44D73" w:rsidRPr="00BA574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F44D73" w:rsidRPr="00BA574B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F44D73" w:rsidRDefault="00F44D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26 לחוק העיקרי, בסופו, יבוא "ורואים את המדינה כבעלת חזקה על יתרת</w:t>
                        </w:r>
                      </w:p>
                      <w:p w:rsidR="00F44D73" w:rsidRPr="00BA574B" w:rsidRDefault="00F44D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השטח".</w:t>
                        </w:r>
                      </w:p>
                    </w:tc>
                  </w:tr>
                </w:tbl>
                <w:p w:rsidR="00F44D73" w:rsidRDefault="00F44D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243EF" w:rsidRDefault="003243EF">
      <w:pPr>
        <w:rPr>
          <w:rtl/>
        </w:rPr>
      </w:pPr>
      <w:r>
        <w:rPr>
          <w:rtl/>
        </w:rPr>
        <w:br w:type="page"/>
      </w:r>
    </w:p>
    <w:p w:rsidR="003243EF" w:rsidRDefault="00000000">
      <w:pPr>
        <w:rPr>
          <w:rtl/>
        </w:rPr>
      </w:pPr>
      <w:r>
        <w:pict>
          <v:shape id="_x0000_s3309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099" inset="0,0,0,0">
              <w:txbxContent>
                <w:p w:rsidR="00F44D73" w:rsidRDefault="00F44D73">
                  <w:r>
                    <w:rPr>
                      <w:rtl/>
                    </w:rPr>
                    <w:t>88                                           ספר החוקים 447                 ט' באדר א' התשכ"ה 11.02.1965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00" o:spid="_x0000_s1033" type="#_x0000_t202" style="position:absolute;left:0;text-align:left;margin-left:88.65pt;margin-top:698.4pt;width:373.8pt;height:51.9pt;z-index:9;mso-position-horizontal-relative:page;mso-position-vertical-relative:page" stroked="f">
            <v:textbox style="mso-next-textbox:#_x0000_s33100" inset="0,0,0,0">
              <w:txbxContent>
                <w:p w:rsidR="00F44D73" w:rsidRPr="003243EF" w:rsidRDefault="00F44D73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2 דיני מדינת ישראל, 7, תשכ"א,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01" o:spid="_x0000_s1034" type="#_x0000_t202" style="position:absolute;left:0;text-align:left;margin-left:85.3pt;margin-top:76.3pt;width:459.55pt;height:614.4pt;z-index:8;mso-position-horizontal-relative:page;mso-position-vertical-relative:page" stroked="f">
            <v:textbox style="mso-next-textbox:#_x0000_s331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6"/>
                    <w:gridCol w:w="1382"/>
                    <w:gridCol w:w="1247"/>
                  </w:tblGrid>
                  <w:tr w:rsidR="00F44D73" w:rsidRPr="003243EF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26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3427" w:type="pct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(א) המדינה רשאית להעכיר לאחר זכויות חזקה המוקנות לה לסי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 בתנאים שתמצא לנכון.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שהעבירה לו המדינה זכויות חזקה לפי סעיף קטן (א)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כמי שהוענק לו ביום ההעברה שטר חזקה על השטחים שלג-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ביהם הועברו לו הזכויות, ויחולו עליו כל התנאים והחובות שבעל חזקה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לפי חוק זה, לרבות מתן ערובה לפי סעיף 57."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''העברת שטחי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על ידי</w:t>
                        </w:r>
                      </w:p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4D73" w:rsidRPr="003243EF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27 (ב) לחוק העיקרי יבוא: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יהיו לאדם שטרי חזקה על שטח העולה על שלושה מיליון</w:t>
                        </w:r>
                      </w:p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דונם, אלא באישורה המוקדם של המועצה."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F44D73" w:rsidRPr="003243EF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 כסעיף 32 לחוק העיקרי -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"וכן יהא חייב באגרת חזקה על שטח החזקה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הגבוה ביותר של אגרת הרשיון שנקבעה לפי סעיף 19."?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בעל החזקה המשלם תמלוג כאמור בסעיף קטן (א), יהא פטור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מאגרת חזקה בעד שטח רצוף של חמישים אלף דונם שיבחר בעל החזקה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מסביב לכל באר חדשה שבשטח החזקה ושצורתו תאושר על ידי המנהל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שטח הפקה), ובלבד שכל שטח הפקה חדש או חלקו לא יהא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חופף בשום מקום שטח הפקה קודם או חלקו.":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(1) של סעיף קטן (ה), במקום "שבשטח חזקתו" יבוא "שבשטח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הפקתו" ובמקום "2 חביות" יבוא "4 חביות", במקום "3 חביות" יבוא "6 חביות",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"6 חביות" יבוא "12 חביות", כמקום "10 חביות" יבוא "20 חביות",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"16 חביות" יבוא "32 חביות":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(2) של סעיף קטן (ה), במקום "בשטח החזקה" יבוא "בשטח</w:t>
                        </w:r>
                      </w:p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ההפקה".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F44D73" w:rsidRPr="003243EF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כסעיף 46 לחוק העיקרי -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יהיה סעיף קטן (א) ובמקום הסיפה שלאחר המלים "וכיוצא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באלה" יבוא "הדרושים לו למטרות נפט (להלן - המרים), למעט רכב מנועי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פרטי, כמשמעותו בפקודת התעבורה 2, שאינו מסוג ג'יפ או רכב שדה דומה לו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טובי תצרוכת"?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על אף האמור בסעיף קטן (א) לא יינתן פטור ממכס או ממס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אחר לגבי המרים, אלא אם קבע מנהל אגף המכס והבלו, לאחר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המנהל, שלא ניתן לרכוש אותם בישראל ברמה שאינה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נמוכה מזו שנקבעה לכך על פי תקן המוסד האמריקני לנפט, ובאין תקן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- ברמה שאינה נמוכה מן המקובלות אצל בעלי נסיון בחיפוש נפט,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ניתן לשכור בישראל את הציוד שמבקשים לייבאו בדמי שכירות</w:t>
                        </w:r>
                      </w:p>
                      <w:p w:rsidR="00F44D73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שאיגם גבוהים מדמי השכירות המקובלים בחוץ לארץ וההוצאות הכרוכות</w:t>
                        </w:r>
                      </w:p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בהובלה.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F44D73" w:rsidRPr="003243EF" w:rsidRDefault="00F44D7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</w:tbl>
                <w:p w:rsidR="00F44D73" w:rsidRDefault="00F44D7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E4DCB" w:rsidRDefault="00CE4DCB">
      <w:pPr>
        <w:rPr>
          <w:rtl/>
        </w:rPr>
      </w:pPr>
      <w:r>
        <w:rPr>
          <w:rtl/>
        </w:rPr>
        <w:br w:type="page"/>
      </w:r>
    </w:p>
    <w:p w:rsidR="00CE4DCB" w:rsidRDefault="00000000">
      <w:pPr>
        <w:rPr>
          <w:rtl/>
        </w:rPr>
      </w:pPr>
      <w:r>
        <w:pict>
          <v:shape id="_x0000_s3310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102" inset="0,0,0,0">
              <w:txbxContent>
                <w:p w:rsidR="00F44D73" w:rsidRDefault="00F44D73">
                  <w:r>
                    <w:rPr>
                      <w:rtl/>
                    </w:rPr>
                    <w:t>89                                           ספר החוקים 447                 ט' באדר א' התשכ"ה 11.02.1965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03" o:spid="_x0000_s1036" type="#_x0000_t202" style="position:absolute;left:0;text-align:left;margin-left:368.65pt;margin-top:733.6pt;width:184.35pt;height:20.4pt;z-index:12;mso-position-horizontal-relative:page;mso-position-vertical-relative:page" stroked="f">
            <v:textbox style="mso-next-textbox:#_x0000_s33103" inset="0,0,0,0">
              <w:txbxContent>
                <w:p w:rsidR="00F44D73" w:rsidRDefault="00F44D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104" o:spid="_x0000_s1037" type="#_x0000_t202" style="position:absolute;left:0;text-align:left;margin-left:89.9pt;margin-top:69.1pt;width:465.7pt;height:641.5pt;z-index:11;mso-position-horizontal-relative:page;mso-position-vertical-relative:page" stroked="f">
            <v:textbox style="mso-next-textbox:#_x0000_s331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1"/>
                    <w:gridCol w:w="5665"/>
                    <w:gridCol w:w="1370"/>
                  </w:tblGrid>
                  <w:tr w:rsidR="00F44D73" w:rsidRPr="00CE4DCB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44D73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 46ז</w:t>
                        </w:r>
                      </w:p>
                      <w:p w:rsidR="00F44D73" w:rsidRPr="00CE4DCB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ותיקון 46ח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 התעורר ספק אם כעל זכות נפט זכאי לפטור לפי סעיף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לגבי המרים מסויימים שייבא, לא יהיה בכך בלבד כדי לעכב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מסירתם לצריכה בארץ או להסמיך רשות המכס לדרוש ערובה לקיום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המכס לגבי אותם המרים.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תוך ששים יום מיום שיובאו המרים שסעיף קטן (ג) חל עליהם,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מנהל אגף המכס והבלו, לאחר התייעצות עם המנהל, אם המייבא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חייב במכס או במס יבוא אחר בשל יבוא, ויודיע לו על כך, ויחולו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החמרים דיני המכס כאילו יובאו ביום ההודעה."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האמור בסעיף 46ז לחוק העיקרי יהיה סעיף 46ח ובמקום "46ו" שבו יבוא "46ז",</w:t>
                        </w:r>
                      </w:p>
                      <w:p w:rsidR="00F44D73" w:rsidRPr="00CE4DCB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ולפניו יבוא:</w:t>
                        </w:r>
                      </w:p>
                    </w:tc>
                  </w:tr>
                  <w:tr w:rsidR="00F44D73" w:rsidRPr="00CE4DCB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6" w:type="pct"/>
                      </w:tcPr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46ז. לא תסרב רשות מוסמכת להעניק לבעל זכות נפט רשיון יבוא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לחמרים אלא לאחר התייעצות עם המנהל."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F44D73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''סירוב להעניק</w:t>
                        </w:r>
                      </w:p>
                      <w:p w:rsidR="00F44D73" w:rsidRPr="00CE4DCB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 יבוא</w:t>
                        </w:r>
                      </w:p>
                    </w:tc>
                  </w:tr>
                  <w:tr w:rsidR="00F44D73" w:rsidRPr="00CE4DCB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44D73" w:rsidRPr="00CE4DCB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88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F44D73" w:rsidRPr="00CE4DCB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במקום סעיף 55 לחוק העיקרי יבוא:</w:t>
                        </w:r>
                      </w:p>
                    </w:tc>
                  </w:tr>
                  <w:tr w:rsidR="00F44D73" w:rsidRPr="00CE4DCB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6" w:type="pct"/>
                      </w:tcPr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המנהל רשאי לבטל זכות נפט או זכות קדימה אם בעל זכות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או בעל זכות קדימה לא עשה אחת מאלה: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אחר הוראה מן ההוראות של חוק זה, או של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או צו לפיו;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מילא אחר תנאי החל על זכות הנפט או על ההיתר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שלו: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פעל בהתאם לתכנית העבודה שהגיש או שאיחר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בביצועה בהתאם ללוח הזמנים שלביצועה או לא השקיע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בחיפושי הנפט את הסכומים שהתחייב להשקיע לשם ביצוע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העבודה,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על אף הודעה בכתב שנמסרה לו מאת המנהל ששים יום קודם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והדורשת ממנו למלא אחר אותה הוראה או אותו תנאי או אותה התחייבות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ומתרה בו כי אי-המילוי עלול להסתיים בביטול זכות הנפט או זכות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הקדימה שלו.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שבוטלה זכותו כאמור בסעיף קטן (א), רשאי לערור תוך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שהודע לו על החלטת המנהל לפני השר, אשר יחליט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לאחר התייעצות במועצה.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ערר כאמור, לא תבוטל הזכות עד שיחליט השר בו."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F44D73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''ביטול זכות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נפט או זכות</w:t>
                        </w:r>
                      </w:p>
                      <w:p w:rsidR="00F44D73" w:rsidRPr="00CE4DCB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קדימה</w:t>
                        </w:r>
                      </w:p>
                    </w:tc>
                  </w:tr>
                  <w:tr w:rsidR="00F44D73" w:rsidRPr="00CE4DCB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F44D73" w:rsidRPr="00CE4DCB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F44D73" w:rsidRDefault="00F44D7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57 לחוק העיקרי, אחרי סעיף קטן (ב), יבוא-.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ערבון או ערבות שניתנו לפי סעיף זה יעמדו בתקפם גם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שפקעה הזכות שבשלה ניתנו, כל עוד לא הודיע המנהל שאין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בהם, אך לא יותר משבע שנים לאחר שפקעה זכות הנפט שבקשר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ניתנו.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שנתן ערבון או ערבות למנהל לפי סעיף זה, יהא חייב,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הערבון או הערבות בתקפם, למסור למנהל כל ידיעות שידרוש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לזכות הנפט שפקע תקפה ובקשר לפעולות שנקט לפי סעיף 60,</w:t>
                        </w:r>
                      </w:p>
                      <w:p w:rsidR="00F44D73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יהיו למנהל כל אותו זמן סמכויות לפי סעיף 50 לגבי השטח שבו</w:t>
                        </w:r>
                      </w:p>
                      <w:p w:rsidR="00F44D73" w:rsidRPr="00CE4DCB" w:rsidRDefault="00F44D7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זכות הנפט שפקע תקפה."</w:t>
                        </w:r>
                      </w:p>
                    </w:tc>
                  </w:tr>
                </w:tbl>
                <w:p w:rsidR="00F44D73" w:rsidRDefault="00F44D7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44D73" w:rsidRDefault="00F44D73">
      <w:pPr>
        <w:rPr>
          <w:rtl/>
        </w:rPr>
      </w:pPr>
      <w:r>
        <w:rPr>
          <w:rtl/>
        </w:rPr>
        <w:br w:type="page"/>
      </w:r>
    </w:p>
    <w:p w:rsidR="00F44D73" w:rsidRDefault="00000000">
      <w:pPr>
        <w:rPr>
          <w:rtl/>
        </w:rPr>
      </w:pPr>
      <w:r>
        <w:pict>
          <v:shape id="_x0000_s33105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3105" inset="0,0,0,0">
              <w:txbxContent>
                <w:p w:rsidR="00F44D73" w:rsidRDefault="00F44D73">
                  <w:r>
                    <w:rPr>
                      <w:rtl/>
                    </w:rPr>
                    <w:t>90                                           ספר החוקים 447                 ט' באדר א' התשכ"ה 11.02.1965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06" o:spid="_x0000_s1039" type="#_x0000_t202" style="position:absolute;left:0;text-align:left;margin-left:79.35pt;margin-top:712.3pt;width:186.1pt;height:43.15pt;z-index:18;mso-position-horizontal-relative:page;mso-position-vertical-relative:page" stroked="f">
            <v:textbox style="mso-next-textbox:#_x0000_s33106" inset="0,0,0,0">
              <w:txbxContent>
                <w:p w:rsidR="00F44D73" w:rsidRDefault="00F44D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107" o:spid="_x0000_s1040" type="#_x0000_t202" style="position:absolute;left:0;text-align:left;margin-left:97.95pt;margin-top:555.7pt;width:100.8pt;height:38.2pt;z-index:17;mso-position-horizontal-relative:page;mso-position-vertical-relative:page" stroked="f">
            <v:textbox style="mso-next-textbox:#_x0000_s33107" inset="0,0,0,0">
              <w:txbxContent>
                <w:p w:rsidR="00F44D73" w:rsidRDefault="00F44D73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F44D73" w:rsidRDefault="00F44D73">
                  <w:pPr>
                    <w:pStyle w:val="OCRStyle5"/>
                    <w:ind w:left="464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08" o:spid="_x0000_s1041" type="#_x0000_t202" style="position:absolute;left:0;text-align:left;margin-left:244.45pt;margin-top:555.7pt;width:88.7pt;height:37.4pt;z-index:16;mso-position-horizontal-relative:page;mso-position-vertical-relative:page" stroked="f">
            <v:textbox style="mso-next-textbox:#_x0000_s33108" inset="0,0,0,0">
              <w:txbxContent>
                <w:p w:rsidR="00F44D73" w:rsidRDefault="00F44D73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44D73" w:rsidRDefault="00F44D73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09" o:spid="_x0000_s1042" type="#_x0000_t202" style="position:absolute;left:0;text-align:left;margin-left:346.85pt;margin-top:590.55pt;width:125.95pt;height:42.15pt;z-index:15;mso-position-horizontal-relative:page;mso-position-vertical-relative:page" stroked="f">
            <v:textbox style="mso-next-textbox:#_x0000_s33109" inset="0,0,0,0">
              <w:txbxContent>
                <w:p w:rsidR="00F44D73" w:rsidRDefault="00F44D73">
                  <w:pPr>
                    <w:pStyle w:val="OCRStyle5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44D73" w:rsidRDefault="00F44D73">
                  <w:pPr>
                    <w:pStyle w:val="OCRStyle5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10" o:spid="_x0000_s1043" type="#_x0000_t202" style="position:absolute;left:0;text-align:left;margin-left:85.25pt;margin-top:74.35pt;width:471.45pt;height:465.3pt;z-index:14;mso-position-horizontal-relative:page;mso-position-vertical-relative:page" stroked="f">
            <v:textbox style="mso-next-textbox:#_x0000_s331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7"/>
                    <w:gridCol w:w="1380"/>
                    <w:gridCol w:w="1565"/>
                  </w:tblGrid>
                  <w:tr w:rsidR="00F44D73" w:rsidRPr="00F44D73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78 לחוק העיקרי יימחקו המלים "בתחומי אזור נפט או".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44D73" w:rsidRP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F44D73" w:rsidRPr="00F44D73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F44D73" w:rsidRP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 בסעיף 80 לחוק העיקרי, במקום "ו-28" יבוא  ו--55":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44D73" w:rsidRP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80</w:t>
                        </w:r>
                      </w:p>
                    </w:tc>
                  </w:tr>
                  <w:tr w:rsidR="00F44D73" w:rsidRPr="00F44D73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F44D73" w:rsidRP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אחרי סעיף 80 לחוק העיקרי יבוא: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44D73" w:rsidRP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80א</w:t>
                        </w:r>
                      </w:p>
                    </w:tc>
                  </w:tr>
                  <w:tr w:rsidR="00F44D73">
                    <w:trPr>
                      <w:jc w:val="right"/>
                    </w:trPr>
                    <w:tc>
                      <w:tcPr>
                        <w:tcW w:w="3282" w:type="pct"/>
                      </w:tcPr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80א. (א) השר רשאי להתיר למנהל מסירת ידיעות שקיבל לפי חוק זה,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למחקר בסיסי לחיפושי נפט שבבעלות המדינה ורשות הפיתוח,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ידיעות שנמסרו לחברה לפי סעיף קטן (א) והן סודיות באמור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22, 23, 37 ו-50, יישמרו בסוד בהתאם לאמור בהם; ידיעות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שנמסרו' לחברה באמור יהיו סודיות, והחברה ועובדיה לא יגלו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אלא ברשות השר.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שסעיף קטן (א) חל עליה לא תעסוק כעצמה ולטובתה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בחיפושי נפט.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שהועסק על ידי חברה שסעיף קטן (א) חל עליה, או מי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שנמסרו לו לצורך עבודתו ידיעות שסעיף קטן (ב) חל עליהן, לא יעבוד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שלוש שנים מיום שפרש מעבודתו האמורה, כשכיר או בדרך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בחברה העוסקת בחיפושי נפט, ומי שעוסק בחיפושי נפט לא יעסיק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כאמור במישרין או בעקיפין כל אותה תקופה, אלא כאישור השר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המועצה.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הוראות הסעיפים הקטנים (כ), (ג) או (ד), דינו -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או קנס 300,000 ל"י.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הוראות סעיף זה באות להוסיף על כל סמכות ואיסור הקבועים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אחר ולא לגרוע מהם.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חברה, אגודה שיתופית וכל חבר בני-אדם אחר שעברו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זה, ייאשמו בה גם כל אדם אשר בשעת ביצוע העבירה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בהם מנהל פעיל, או פקיד האחראי להעסקת עובדים, זולת אם הוכיח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נעברה שלא בידיעתו או שנקט כל האמצעים הנאותים כדי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קיום הוראות חוק זה."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למחקר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בסיסי בחיפושי</w:t>
                        </w:r>
                      </w:p>
                      <w:p w:rsidR="00F44D73" w:rsidRP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נפט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44D73" w:rsidRPr="00F44D73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. זכות הנפט והיתר מוקדם שניתנו ערב תחילתו של חוק זה יעמדו בתקפם בתנאים</w:t>
                        </w:r>
                      </w:p>
                      <w:p w:rsid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ניתנו, ובעלי זכויות הנפט האמורות יהיו חייבים, כל עוד זכויותיהם אלה בתקפן,</w:t>
                        </w:r>
                      </w:p>
                      <w:p w:rsidR="00F44D73" w:rsidRPr="00F44D73" w:rsidRDefault="00F44D7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האגרות שנקבעו לגביהם בחוק העיקרי.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</w:t>
                        </w:r>
                      </w:p>
                      <w:p w:rsidR="00F44D73" w:rsidRPr="00F44D73" w:rsidRDefault="00F44D7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</w:t>
                        </w:r>
                      </w:p>
                    </w:tc>
                  </w:tr>
                </w:tbl>
                <w:p w:rsidR="00F44D73" w:rsidRDefault="00F44D7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D39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D9589C-370F-480A-AAF4-9622383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39B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A574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243E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E4DC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44D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2008-04-09T14:28:00Z</dcterms:created>
  <dcterms:modified xsi:type="dcterms:W3CDTF">2008-04-09T14:29:00Z</dcterms:modified>
</cp:coreProperties>
</file>