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7352" w:rsidRDefault="00347352">
      <w:pPr>
        <w:rPr>
          <w:rtl/>
        </w:rPr>
      </w:pPr>
    </w:p>
    <w:p w:rsidR="003473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398" inset="0,0,0,0">
              <w:txbxContent>
                <w:p w:rsidR="00754C0E" w:rsidRDefault="00754C0E">
                  <w:r>
                    <w:rPr>
                      <w:rtl/>
                    </w:rPr>
                    <w:t>58                                           ספר החוקים 445                 ג' באדר א' התשכ"ה 05.02.1965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99" o:spid="_x0000_s1026" type="#_x0000_t202" style="position:absolute;left:0;text-align:left;margin-left:79.35pt;margin-top:675.8pt;width:392.65pt;height:79.6pt;z-index:3;mso-position-horizontal-relative:page;mso-position-vertical-relative:page" stroked="f">
            <v:textbox style="mso-next-textbox:#_x0000_s33399" inset="0,0,0,0">
              <w:txbxContent>
                <w:p w:rsidR="00754C0E" w:rsidRDefault="00754C0E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ל' גשבט תשכ"ה (2 בפברואר 1965); הצעת החוק ודברי הסבר פורסמו בה"ח 829, שתכ"ח,</w:t>
                  </w:r>
                </w:p>
                <w:p w:rsidR="00754C0E" w:rsidRDefault="00754C0E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48.</w:t>
                  </w:r>
                </w:p>
                <w:p w:rsidR="00754C0E" w:rsidRPr="00347352" w:rsidRDefault="00754C0E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תש"י, עמ' 86; ס"ח תשי"א, עמי 70; ס"ה תשט"ז, עמי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00" o:spid="_x0000_s1027" type="#_x0000_t202" style="position:absolute;left:0;text-align:left;margin-left:82.9pt;margin-top:130.3pt;width:474.6pt;height:538.55pt;z-index:2;mso-position-horizontal-relative:page;mso-position-vertical-relative:page" stroked="f">
            <v:textbox style="mso-next-textbox:#_x0000_s3340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5"/>
                    <w:gridCol w:w="1395"/>
                    <w:gridCol w:w="1500"/>
                  </w:tblGrid>
                  <w:tr w:rsidR="00754C0E" w:rsidRPr="00347352">
                    <w:trPr>
                      <w:jc w:val="right"/>
                    </w:trPr>
                    <w:tc>
                      <w:tcPr>
                        <w:tcW w:w="4131" w:type="pct"/>
                        <w:gridSpan w:val="2"/>
                      </w:tcPr>
                      <w:p w:rsidR="00754C0E" w:rsidRDefault="00754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בסעיף 4 לחוק נכסי נפקדים, תש"י-1950  1(להלן - החוק העיקרי), אחרי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יבוא: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היה נכס סלוני הקדש לפי כל דין תהא הבעלות בו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מוקנית לאפוטרופוס, כשהיא חפשית מכל סייג, התנאה והגבלה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כיוצא באלה שנקבעו בכל דין או בכל מסמך הנוגע להקדש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פיהם, בין שנקבעו לפני ההקניה ובין לאחריה, אם בעל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הנכס, או האדם שבידיו החזקה או זכות הניהול של הנכס, או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הנהנה מההקדש היו נפקדים; ההקניה היא מיום י' בכסלו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 (12 בדצמבר 1948) או מיום שבו נעשה אחד מאלה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לנפקד, הכל לפי המועד המאוחר.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בהוראות סעיף קטן זה כדי לבטל סייג, התנאה,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וכיוצא באלה שנקבעו בחוק זה או על פיו או שהוטלו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האפוטרופוס, ואין בהן כדי לבטל עסקאות שנעשו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ידיו."</w:t>
                        </w:r>
                      </w:p>
                      <w:p w:rsidR="00754C0E" w:rsidRPr="00347352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היא ביום תחילתו של החוק העיקרי.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54C0E" w:rsidRPr="00347352" w:rsidRDefault="00754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754C0E" w:rsidRPr="00347352">
                    <w:trPr>
                      <w:jc w:val="right"/>
                    </w:trPr>
                    <w:tc>
                      <w:tcPr>
                        <w:tcW w:w="4131" w:type="pct"/>
                        <w:gridSpan w:val="2"/>
                      </w:tcPr>
                      <w:p w:rsidR="00754C0E" w:rsidRPr="00347352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9 לחוק העיקרי בטל סעיף קטן (ד).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54C0E" w:rsidRPr="00347352" w:rsidRDefault="00754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754C0E" w:rsidRPr="00347352">
                    <w:trPr>
                      <w:jc w:val="right"/>
                    </w:trPr>
                    <w:tc>
                      <w:tcPr>
                        <w:tcW w:w="4131" w:type="pct"/>
                        <w:gridSpan w:val="2"/>
                      </w:tcPr>
                      <w:p w:rsidR="00754C0E" w:rsidRPr="00347352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29 לחוק העיקרי יבוא: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54C0E" w:rsidRDefault="00754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754C0E" w:rsidRPr="00347352" w:rsidRDefault="00754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29א-29ח</w:t>
                        </w:r>
                      </w:p>
                    </w:tc>
                  </w:tr>
                  <w:tr w:rsidR="00754C0E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(א) שחרר האפוטרופוס נכס הקדש שהוקנה לו ושהיה מוקדש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בני משפחה של המקדיש או בני משפחה אחרת והנהנים עודם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בחיים, רשאי הוא להעכיר להם את הבעלות בו; שחרר נכס הקדש שהוקנה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ושלא היה מוקדש כאמור, רשאי הוא להעביר את הבעלות בו לועד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נאמנים שנתמנה לפי הסעיפים 29ב או 29ח.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נכס שהועבר כאמור יהא חפשי מכל סייג, התנאה או הגבלות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כיוצא באלה שנקבעו בכל דין או בכל מסמך הנוגע להקדש או על פיהם.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נכס הקדש - לענין סעיף זה ולענין הסעיפים 29ב עד 29ח -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ווקף מוסלמי שהוא מקרקעין שהוקדשו כדין.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"שחרור נכס</w:t>
                        </w:r>
                      </w:p>
                      <w:p w:rsidR="00754C0E" w:rsidRPr="00347352" w:rsidRDefault="00754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הקדש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54C0E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הממשלה תמנה בהודעה ברשומות ועדי נאמנים לתחום של כל אחת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מרשויות מקומיות אלה: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תל-אביב-יפו עכו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רמלה נצרת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לוד שפרעם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חיפה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ועדי הנאמנים ינהלו את נכסי ההקדש שבתחום הרשות ששוחררו ושהו-</w:t>
                        </w:r>
                      </w:p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עברו להם לפי סעיף 29א.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754C0E" w:rsidRPr="00347352" w:rsidRDefault="00754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ועדי נאמנים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54C0E" w:rsidRDefault="00754C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54C0E" w:rsidRDefault="00754C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401" o:spid="_x0000_s1028" type="#_x0000_t202" style="position:absolute;left:0;text-align:left;margin-left:83.9pt;margin-top:78.45pt;width:405.7pt;height:46.55pt;z-index:1;mso-position-horizontal-relative:page;mso-position-vertical-relative:page" stroked="f">
            <v:textbox style="mso-next-textbox:#_x0000_s33401" inset="0,0,0,0">
              <w:txbxContent>
                <w:p w:rsidR="00754C0E" w:rsidRDefault="00754C0E">
                  <w:pPr>
                    <w:pStyle w:val="OCRStyle1"/>
                    <w:ind w:left="529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נכסי נפקדים (תיקון מס' 3) (שחרור נכסי הקדשות והשימוש בהם),</w:t>
                  </w:r>
                </w:p>
                <w:p w:rsidR="00754C0E" w:rsidRPr="00347352" w:rsidRDefault="00754C0E">
                  <w:pPr>
                    <w:pStyle w:val="OCRStyle1"/>
                    <w:ind w:left="3190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תשכ"ה-1965 *</w:t>
                  </w:r>
                </w:p>
              </w:txbxContent>
            </v:textbox>
            <w10:wrap anchorx="page" anchory="page"/>
          </v:shape>
        </w:pict>
      </w:r>
    </w:p>
    <w:p w:rsidR="006003FB" w:rsidRDefault="006003FB">
      <w:pPr>
        <w:rPr>
          <w:rtl/>
        </w:rPr>
      </w:pPr>
      <w:r>
        <w:rPr>
          <w:rtl/>
        </w:rPr>
        <w:br w:type="page"/>
      </w:r>
    </w:p>
    <w:p w:rsidR="006003FB" w:rsidRDefault="00000000">
      <w:pPr>
        <w:rPr>
          <w:rtl/>
        </w:rPr>
      </w:pPr>
      <w:r>
        <w:pict>
          <v:shape id="_x0000_s3340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402" inset="0,0,0,0">
              <w:txbxContent>
                <w:p w:rsidR="00754C0E" w:rsidRDefault="00754C0E">
                  <w:r>
                    <w:rPr>
                      <w:rtl/>
                    </w:rPr>
                    <w:t>59                                           ספר החוקים 445                 ג' באדר א' התשכ"ה 05.02.1965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03" o:spid="_x0000_s1030" type="#_x0000_t202" style="position:absolute;left:0;text-align:left;margin-left:364.1pt;margin-top:729.85pt;width:191.85pt;height:19.8pt;z-index:9;mso-position-horizontal-relative:page;mso-position-vertical-relative:page" stroked="f">
            <v:textbox style="mso-next-textbox:#_x0000_s33403" inset="0,0,0,0">
              <w:txbxContent>
                <w:p w:rsidR="00754C0E" w:rsidRDefault="00754C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404" o:spid="_x0000_s1031" type="#_x0000_t202" style="position:absolute;left:0;text-align:left;margin-left:191.85pt;margin-top:531.85pt;width:87.9pt;height:35.25pt;z-index:8;mso-position-horizontal-relative:page;mso-position-vertical-relative:page" stroked="f">
            <v:textbox style="mso-next-textbox:#_x0000_s33404" inset="0,0,0,0">
              <w:txbxContent>
                <w:p w:rsidR="00754C0E" w:rsidRDefault="00754C0E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54C0E" w:rsidRDefault="00754C0E">
                  <w:pPr>
                    <w:pStyle w:val="OCRStyle2"/>
                    <w:ind w:left="44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05" o:spid="_x0000_s1032" type="#_x0000_t202" style="position:absolute;left:0;text-align:left;margin-left:310.65pt;margin-top:526.7pt;width:81pt;height:41.4pt;z-index:7;mso-position-horizontal-relative:page;mso-position-vertical-relative:page" stroked="f">
            <v:textbox style="mso-next-textbox:#_x0000_s33405" inset="0,0,0,0">
              <w:txbxContent>
                <w:p w:rsidR="00754C0E" w:rsidRDefault="00754C0E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54C0E" w:rsidRDefault="00754C0E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06" o:spid="_x0000_s1033" type="#_x0000_t202" style="position:absolute;left:0;text-align:left;margin-left:430.2pt;margin-top:556pt;width:129.3pt;height:41.4pt;z-index:6;mso-position-horizontal-relative:page;mso-position-vertical-relative:page" stroked="f">
            <v:textbox style="mso-next-textbox:#_x0000_s33406" inset="0,0,0,0">
              <w:txbxContent>
                <w:p w:rsidR="00754C0E" w:rsidRDefault="00754C0E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54C0E" w:rsidRDefault="00754C0E">
                  <w:pPr>
                    <w:pStyle w:val="OCRStyle2"/>
                    <w:ind w:left="7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07" o:spid="_x0000_s1034" type="#_x0000_t202" style="position:absolute;left:0;text-align:left;margin-left:157.4pt;margin-top:83.4pt;width:388.3pt;height:433.8pt;z-index:5;mso-position-horizontal-relative:page;mso-position-vertical-relative:page" stroked="f">
            <v:textbox style="mso-next-textbox:#_x0000_s33407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0"/>
                    <w:gridCol w:w="1220"/>
                  </w:tblGrid>
                  <w:tr w:rsidR="00754C0E" w:rsidRPr="006003FB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29ג. ועד הנאמנים יהיה תאגיד פשר לרכוש ולהעכיר כל זכות, להתחייב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חיוב, להיות בעל דין בכל משפט וצד בכל חוזה; אך לא יעשה ועד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הנאמנים כדרך כל שהיא העברה במקרקעין שיש בהם מסגד.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נאמנים -</w:t>
                        </w:r>
                      </w:p>
                      <w:p w:rsidR="00754C0E" w:rsidRPr="006003FB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</w:t>
                        </w:r>
                      </w:p>
                    </w:tc>
                  </w:tr>
                  <w:tr w:rsidR="00754C0E" w:rsidRPr="006003FB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29ד. ועד הנאמנים יערוך תקציב שנתי של ההכנסות וההוצאות בנוגע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לנכסים שברשותו; התקציב יהיה טעון אישור הממשלה ועם אישורו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יחייב את ועד הנאמנים.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754C0E" w:rsidRPr="006003FB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</w:tr>
                  <w:tr w:rsidR="00754C0E" w:rsidRPr="006003FB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29ה. ועד הנאמנים -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ינהל את הנכסים שברשותו וישתמש בהכנסותיהם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אלה: סעד לעניים, מילגות לתלמידי בתי-ספר,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מקצועית, בריאות, לימודי דת או קיום פולחן או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מנהגים דתיים, וכל מטרה אחרת שאושרה על ידי הממשלה,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לצרכי התושבים המוסלמיים שבתחום פעולתו של הועד;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ישתמש בתמורתם של נכסים שיצאו מרשותו להקמת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מסוגים אלה: בתי יתומים, בתי ספר, לרבות בתי-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 להכשרה מקצועית, מרפאות, מסגדים וכל מוסד כיוצא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 שאושר על ידי הממשלה - לצרכי התושבים המוסלמיים;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על אף האמור בכל הוראה שבדין ובמסמך הנוגע להקדש או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על פיהם, ובכפוף להוראות הממשלה או מי שנתמנה לכך על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ידיה.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הנכסים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ירי ועד</w:t>
                        </w:r>
                      </w:p>
                      <w:p w:rsidR="00754C0E" w:rsidRPr="006003FB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הנאמנים</w:t>
                        </w:r>
                      </w:p>
                    </w:tc>
                  </w:tr>
                  <w:tr w:rsidR="00754C0E" w:rsidRPr="006003FB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29ו. ועד הנאמנים יהיה כפוף לבקורת מבקר המדינה לאחר שועדת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 או מבקר המדינה החליטו על הפעלת הבקורת ובמידה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שהחליטו על כך.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גקורת מבקר</w:t>
                        </w:r>
                      </w:p>
                      <w:p w:rsidR="00754C0E" w:rsidRPr="006003FB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  <w:tr w:rsidR="00754C0E" w:rsidRPr="006003FB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29ז. נכסי הקדש שהוקנו לאפוטרופוס ולא שוחררו, ישתמש האפוט-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בהם, בהכנסותיהם ובתמורתם לאותן המטרות שלהן רשאי להשתמש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ועד הנאמנים לפי סעיף 29ה.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בנכסי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הקדש על-ידי</w:t>
                        </w:r>
                      </w:p>
                      <w:p w:rsidR="00754C0E" w:rsidRPr="006003FB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</w:t>
                        </w:r>
                      </w:p>
                    </w:tc>
                  </w:tr>
                  <w:tr w:rsidR="00754C0E" w:rsidRPr="006003FB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29ח. הממשלה תקבע, לפי הצורך, בהכרזה ברשומות, מקומות ישוב</w:t>
                        </w:r>
                      </w:p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שבתחומם יוקמו ועדי נאמנים."</w:t>
                        </w:r>
                      </w:p>
                    </w:tc>
                    <w:tc>
                      <w:tcPr>
                        <w:tcW w:w="864" w:type="pct"/>
                      </w:tcPr>
                      <w:p w:rsidR="00754C0E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ועדי נאמנים</w:t>
                        </w:r>
                      </w:p>
                      <w:p w:rsidR="00754C0E" w:rsidRPr="006003FB" w:rsidRDefault="00754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</w:t>
                        </w:r>
                      </w:p>
                    </w:tc>
                  </w:tr>
                </w:tbl>
                <w:p w:rsidR="00754C0E" w:rsidRDefault="00754C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54C0E" w:rsidRDefault="00754C0E">
      <w:pPr>
        <w:rPr>
          <w:rtl/>
        </w:rPr>
      </w:pPr>
      <w:r>
        <w:rPr>
          <w:rtl/>
        </w:rPr>
        <w:br w:type="page"/>
      </w:r>
    </w:p>
    <w:p w:rsidR="00754C0E" w:rsidRDefault="00000000">
      <w:pPr>
        <w:rPr>
          <w:rtl/>
        </w:rPr>
      </w:pPr>
      <w:r>
        <w:pict>
          <v:shape id="_x0000_s3340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3408" inset="0,0,0,0">
              <w:txbxContent>
                <w:p w:rsidR="00754C0E" w:rsidRDefault="00754C0E">
                  <w:r>
                    <w:rPr>
                      <w:rtl/>
                    </w:rPr>
                    <w:t>60                                           ספר החוקים 445                 ג' באדר א' התשכ"ה 05.02.1965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09" o:spid="_x0000_s1036" type="#_x0000_t202" style="position:absolute;left:0;text-align:left;margin-left:86pt;margin-top:714.85pt;width:164.35pt;height:39.6pt;z-index:11;mso-position-horizontal-relative:page;mso-position-vertical-relative:page" stroked="f">
            <v:textbox style="mso-next-textbox:#_x0000_s33409" inset="0,0,0,0">
              <w:txbxContent>
                <w:p w:rsidR="00754C0E" w:rsidRDefault="00754C0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473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A5328E-1BE6-4373-AA48-29C4915F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47352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6003F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54C0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2008-04-09T14:21:00Z</dcterms:created>
  <dcterms:modified xsi:type="dcterms:W3CDTF">2008-04-09T14:22:00Z</dcterms:modified>
</cp:coreProperties>
</file>