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535C" w:rsidRDefault="0093535C">
      <w:pPr>
        <w:rPr>
          <w:rtl/>
        </w:rPr>
      </w:pPr>
    </w:p>
    <w:p w:rsidR="009353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4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446" inset="0,0,0,0">
              <w:txbxContent>
                <w:p w:rsidR="00546ED9" w:rsidRDefault="00546ED9">
                  <w:r>
                    <w:rPr>
                      <w:rtl/>
                    </w:rPr>
                    <w:t>70                                           ספר החוקים 70                  ז' באדר ב' התשי"א 15.03.1951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47" o:spid="_x0000_s1026" type="#_x0000_t202" style="position:absolute;left:0;text-align:left;margin-left:66.1pt;margin-top:664.05pt;width:426.9pt;height:113.05pt;z-index:3;mso-position-horizontal-relative:page;mso-position-vertical-relative:page" stroked="f">
            <v:textbox style="mso-next-textbox:#_x0000_s33447" inset="0,0,0,0">
              <w:txbxContent>
                <w:p w:rsidR="00546ED9" w:rsidRDefault="00546ED9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בארי א' תשי"א (6 במרס 1951): הצעת החוק ודברי הסבר נתפרסמו</w:t>
                  </w:r>
                </w:p>
                <w:p w:rsidR="00546ED9" w:rsidRDefault="00546ED9">
                  <w:pPr>
                    <w:pStyle w:val="OCRStyle1"/>
                    <w:ind w:left="7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58 מיום ב' בטבת תשי"א (11.12.50)/ עמ' 40.</w:t>
                  </w:r>
                </w:p>
                <w:p w:rsidR="00546ED9" w:rsidRDefault="00546ED9">
                  <w:pPr>
                    <w:pStyle w:val="OCRStyle1"/>
                    <w:ind w:left="6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החוקיס 41 מיום י"ט בניסז תש"י (6.4.50), עמ' 129.</w:t>
                  </w:r>
                </w:p>
                <w:p w:rsidR="00546ED9" w:rsidRDefault="00546ED9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"נתקבל בכנסת ביום כ"ח באור א' תשי"א (6 במרס 1951); הצעת החוק ודברי הסבר נתפרסמו</w:t>
                  </w:r>
                </w:p>
                <w:p w:rsidR="00546ED9" w:rsidRDefault="00546ED9">
                  <w:pPr>
                    <w:pStyle w:val="OCRStyle1"/>
                    <w:ind w:left="7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54 מיום ב' נחשון תשי"א (13.10.50), עט' 14.</w:t>
                  </w:r>
                </w:p>
                <w:p w:rsidR="00546ED9" w:rsidRDefault="00546ED9">
                  <w:pPr>
                    <w:pStyle w:val="OCRStyle1"/>
                    <w:ind w:left="6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37 מיום ב' בניסן תש"י (50 20.3), עמ' 86.</w:t>
                  </w:r>
                </w:p>
                <w:p w:rsidR="00546ED9" w:rsidRDefault="00546ED9">
                  <w:pPr>
                    <w:pStyle w:val="OCRStyle1"/>
                    <w:ind w:left="6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1065 מיום 20.12.40, תוס' 1, עט' 230.</w:t>
                  </w:r>
                </w:p>
                <w:p w:rsidR="00546ED9" w:rsidRPr="0093535C" w:rsidRDefault="00546ED9">
                  <w:pPr>
                    <w:pStyle w:val="OCRStyle1"/>
                    <w:ind w:left="6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ע''ר מס' 1086 מיום 31.3.41, תוס' 1, עט'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48" o:spid="_x0000_s1027" type="#_x0000_t202" style="position:absolute;left:0;text-align:left;margin-left:71.8pt;margin-top:396.2pt;width:509.05pt;height:265.1pt;z-index:2;mso-position-horizontal-relative:page;mso-position-vertical-relative:page" stroked="f">
            <v:textbox style="mso-next-textbox:#_x0000_s33448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6"/>
                    <w:gridCol w:w="1570"/>
                  </w:tblGrid>
                  <w:tr w:rsidR="00546ED9" w:rsidRPr="0093535C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546ED9" w:rsidRDefault="00546ED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בכסי נפקדים, תש"י-1950 2, יתוקן כך: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12 -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 סעיף קטן זה: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שר האוצר רשאי, באישור ועדת הכספים של הכנסת, לקבוע,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כללים שלפיהם ינהגו בקביעת דמי השכירות. נקבעו כללים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כאלה, רשאי האפוטרופוס לשנות את דמי השכירות שנקבעו בכל חוזה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כדי להתאימם אל אותם הכללים, ובלבד ששינוי זה לא ייכנס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לתקפו לפני גמר תקופת החוזה או לפני יום כ"ד באדר בי תשי"א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1951), הכל לפי התאריך המאוחר יותר. לצורך סעיף זה רואים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כזה של דמי השכירות כקביעת דמי השכירות בחוזה השכירות,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דמי השכירות ששונו כך כדמי השכירות שנקבעו בחוזה השכירות.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השכירות שנקבעו לנכס לפי כללים כאמור - כפי שהופחתו לפי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(ד) (אם הופחתו) - דינם לכל דבר כדין שכר הדירה היסודי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נכס, כמשמעותו בפקודת הגבלת שכר דירה (דירות), 1940 8, או</w:t>
                        </w:r>
                      </w:p>
                      <w:p w:rsidR="00546ED9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שכר הדירה המכסימלי של אותו נכס שנקבע לפי סעיף 6 (1)</w:t>
                        </w:r>
                      </w:p>
                      <w:p w:rsidR="00546ED9" w:rsidRPr="0093535C" w:rsidRDefault="00546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ההגבלות על שכר דירה (בתי עסק), 1941 4, הכל לפי הענין." ;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46ED9" w:rsidRPr="0093535C" w:rsidRDefault="00546E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546ED9" w:rsidRDefault="00546E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449" o:spid="_x0000_s1028" type="#_x0000_t202" style="position:absolute;left:0;text-align:left;margin-left:166.05pt;margin-top:365.3pt;width:260.55pt;height:20.6pt;z-index:1;mso-position-horizontal-relative:page;mso-position-vertical-relative:page" stroked="f">
            <v:textbox style="mso-next-textbox:#_x0000_s33449" inset="0,0,0,0">
              <w:txbxContent>
                <w:p w:rsidR="00546ED9" w:rsidRPr="0093535C" w:rsidRDefault="00546ED9">
                  <w:pPr>
                    <w:pStyle w:val="OCRStyle1"/>
                    <w:ind w:left="41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נכסי נפקדים (תיקון), תשי"א-1951 **</w:t>
                  </w:r>
                </w:p>
              </w:txbxContent>
            </v:textbox>
            <w10:wrap anchorx="page" anchory="page"/>
          </v:shape>
        </w:pict>
      </w:r>
    </w:p>
    <w:p w:rsidR="00546ED9" w:rsidRDefault="00546ED9">
      <w:pPr>
        <w:rPr>
          <w:rtl/>
        </w:rPr>
      </w:pPr>
      <w:r>
        <w:rPr>
          <w:rtl/>
        </w:rPr>
        <w:br w:type="page"/>
      </w:r>
    </w:p>
    <w:p w:rsidR="00546ED9" w:rsidRDefault="00000000">
      <w:pPr>
        <w:rPr>
          <w:rtl/>
        </w:rPr>
      </w:pPr>
      <w:r>
        <w:pict>
          <v:shape id="_x0000_s3345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450" inset="0,0,0,0">
              <w:txbxContent>
                <w:p w:rsidR="00546ED9" w:rsidRDefault="00546ED9">
                  <w:r>
                    <w:rPr>
                      <w:rtl/>
                    </w:rPr>
                    <w:t>71                                           ספר החוקים 70                  ז' באדר ב' התשי"א 15.03.1951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51" o:spid="_x0000_s1030" type="#_x0000_t202" style="position:absolute;left:0;text-align:left;margin-left:71.35pt;margin-top:297.2pt;width:70.9pt;height:14.85pt;z-index:10;mso-position-horizontal-relative:page;mso-position-vertical-relative:page" stroked="f">
            <v:textbox style="mso-next-textbox:#_x0000_s33451" inset="0,0,0,0">
              <w:txbxContent>
                <w:p w:rsidR="00546ED9" w:rsidRDefault="00546ED9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מספר 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52" o:spid="_x0000_s1031" type="#_x0000_t202" style="position:absolute;left:0;text-align:left;margin-left:470.15pt;margin-top:229.85pt;width:95.25pt;height:30.9pt;z-index:9;mso-position-horizontal-relative:page;mso-position-vertical-relative:page" stroked="f">
            <v:textbox style="mso-next-textbox:#_x0000_s33452" inset="0,0,0,0">
              <w:txbxContent>
                <w:p w:rsidR="00546ED9" w:rsidRDefault="00546ED9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546ED9" w:rsidRDefault="00546ED9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53" o:spid="_x0000_s1032" type="#_x0000_t202" style="position:absolute;left:0;text-align:left;margin-left:157.3pt;margin-top:187.9pt;width:96.25pt;height:32.65pt;z-index:8;mso-position-horizontal-relative:page;mso-position-vertical-relative:page" stroked="f">
            <v:textbox style="mso-next-textbox:#_x0000_s33453" inset="0,0,0,0">
              <w:txbxContent>
                <w:p w:rsidR="00546ED9" w:rsidRDefault="00546ED9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546ED9" w:rsidRDefault="00546ED9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54" o:spid="_x0000_s1033" type="#_x0000_t202" style="position:absolute;left:0;text-align:left;margin-left:282.45pt;margin-top:189.65pt;width:99pt;height:30.9pt;z-index:7;mso-position-horizontal-relative:page;mso-position-vertical-relative:page" stroked="f">
            <v:textbox style="mso-next-textbox:#_x0000_s33454" inset="0,0,0,0">
              <w:txbxContent>
                <w:p w:rsidR="00546ED9" w:rsidRDefault="00546ED9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46ED9" w:rsidRDefault="00546ED9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55" o:spid="_x0000_s1034" type="#_x0000_t202" style="position:absolute;left:0;text-align:left;margin-left:157.3pt;margin-top:109.45pt;width:396.8pt;height:60.6pt;z-index:6;mso-position-horizontal-relative:page;mso-position-vertical-relative:page" stroked="f">
            <v:textbox style="mso-next-textbox:#_x0000_s33455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7"/>
                    <w:gridCol w:w="1498"/>
                  </w:tblGrid>
                  <w:tr w:rsidR="00546ED9" w:rsidRPr="00546ED9">
                    <w:trPr>
                      <w:jc w:val="right"/>
                    </w:trPr>
                    <w:tc>
                      <w:tcPr>
                        <w:tcW w:w="3962" w:type="pct"/>
                      </w:tcPr>
                      <w:p w:rsidR="00546ED9" w:rsidRDefault="00546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28א, על אף האמור בחוק זה, בכס, שלא היד. נכס נפקד ביום תחילת</w:t>
                        </w:r>
                      </w:p>
                      <w:p w:rsidR="00546ED9" w:rsidRDefault="00546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נכסי נפקדים (תיקון)' תשי"א-1951, לא יהיה לנכס</w:t>
                        </w:r>
                      </w:p>
                      <w:p w:rsidR="00546ED9" w:rsidRDefault="00546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 אך ורק משום שנפקד, הנמצא אותה שעה כחוק בשטח ישראל,</w:t>
                        </w:r>
                      </w:p>
                      <w:p w:rsidR="00546ED9" w:rsidRDefault="00546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לבעלו החוקי, נהנה ממנו, או החזיק בו, לאחר אותו יום."</w:t>
                        </w:r>
                      </w:p>
                    </w:tc>
                    <w:tc>
                      <w:tcPr>
                        <w:tcW w:w="1038" w:type="pct"/>
                      </w:tcPr>
                      <w:p w:rsidR="00546ED9" w:rsidRDefault="00546ED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 של נפקד</w:t>
                        </w:r>
                      </w:p>
                      <w:p w:rsidR="00546ED9" w:rsidRDefault="00546ED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הנמצא כחוק</w:t>
                        </w:r>
                      </w:p>
                      <w:p w:rsidR="00546ED9" w:rsidRPr="00546ED9" w:rsidRDefault="00546ED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בשטח ישראל</w:t>
                        </w:r>
                      </w:p>
                    </w:tc>
                  </w:tr>
                </w:tbl>
                <w:p w:rsidR="00546ED9" w:rsidRDefault="00546ED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456" o:spid="_x0000_s1035" type="#_x0000_t202" style="position:absolute;left:0;text-align:left;margin-left:343.05pt;margin-top:72.05pt;width:211.05pt;height:35.45pt;z-index:5;mso-position-horizontal-relative:page;mso-position-vertical-relative:page" stroked="f">
            <v:textbox style="mso-next-textbox:#_x0000_s33456" inset="0,0,0,0">
              <w:txbxContent>
                <w:p w:rsidR="00546ED9" w:rsidRDefault="00546ED9">
                  <w:pPr>
                    <w:pStyle w:val="OCRStyle2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(2) בסעיף קטן (ד), תימחק פסקה (5) ;</w:t>
                  </w:r>
                </w:p>
                <w:p w:rsidR="00546ED9" w:rsidRDefault="00546ED9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(ב) אחרי סעיף 28 ייווסף סעיף זה: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353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ED3EE4-0F38-41D4-9646-919CA47B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535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46ED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2008-04-06T17:09:00Z</dcterms:created>
  <dcterms:modified xsi:type="dcterms:W3CDTF">2008-04-06T17:09:00Z</dcterms:modified>
</cp:coreProperties>
</file>